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pacing w:val="26"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pacing w:val="26"/>
          <w:sz w:val="32"/>
          <w:szCs w:val="32"/>
          <w:lang w:eastAsia="en-US"/>
        </w:rPr>
        <w:t>24.05.2022 Г. № 141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FC72B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ОБРЗОВАНИЕ</w:t>
      </w:r>
    </w:p>
    <w:p w:rsidR="00FC72B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«НИЖНЕУДИНСКИЙ РАЙОН»</w:t>
      </w:r>
    </w:p>
    <w:p w:rsidR="00FC72B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АТАГАЙСКОЕ МУНИЦИПАЛЬНОЕ ОБРАЗОВАНИЕ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75309" w:rsidRPr="00FC72B9" w:rsidRDefault="00E75309" w:rsidP="00FC72B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ОБ УТВЕРЖДЕНИИ ПОЛОЖЕНИЯ О СИСТЕМЕ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ОПЛАТЫ ТРУДА РАБОТНИКОВ МУНИЦИПАЛЬНОГО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КАЗЕННОГО УЧРЕЖДЕНИЯ КУЛЬТУРЫ</w:t>
      </w:r>
    </w:p>
    <w:p w:rsidR="00E75309" w:rsidRPr="00FC72B9" w:rsidRDefault="00FC72B9" w:rsidP="00FC72B9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C72B9">
        <w:rPr>
          <w:rFonts w:ascii="Arial" w:eastAsiaTheme="minorHAnsi" w:hAnsi="Arial" w:cs="Arial"/>
          <w:b/>
          <w:sz w:val="32"/>
          <w:szCs w:val="32"/>
          <w:lang w:eastAsia="en-US"/>
        </w:rPr>
        <w:t>АТАГАЙСКОГО МУНИЦИПАЛЬНОГО ОБРАЗОВАНИЯ</w:t>
      </w:r>
    </w:p>
    <w:p w:rsidR="00E75309" w:rsidRPr="0024587D" w:rsidRDefault="00E75309" w:rsidP="00E75309">
      <w:pPr>
        <w:tabs>
          <w:tab w:val="left" w:pos="0"/>
        </w:tabs>
        <w:rPr>
          <w:rFonts w:ascii="Arial" w:hAnsi="Arial" w:cs="Arial"/>
          <w:szCs w:val="20"/>
        </w:rPr>
      </w:pPr>
    </w:p>
    <w:p w:rsidR="00E75309" w:rsidRDefault="00E75309" w:rsidP="00E75309">
      <w:pPr>
        <w:tabs>
          <w:tab w:val="num" w:pos="-57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24587D">
        <w:rPr>
          <w:rFonts w:ascii="Arial" w:eastAsiaTheme="minorHAnsi" w:hAnsi="Arial" w:cs="Arial"/>
          <w:lang w:eastAsia="en-US"/>
        </w:rPr>
        <w:t xml:space="preserve">В соответствии с Указом Президента Российской Федерации </w:t>
      </w:r>
      <w:hyperlink r:id="rId5" w:history="1">
        <w:r w:rsidRPr="0024587D">
          <w:rPr>
            <w:rFonts w:ascii="Arial" w:eastAsiaTheme="minorHAnsi" w:hAnsi="Arial" w:cs="Arial"/>
            <w:color w:val="000000" w:themeColor="text1"/>
            <w:lang w:eastAsia="en-US"/>
          </w:rPr>
          <w:t>от 07.05.2012г. №597</w:t>
        </w:r>
      </w:hyperlink>
      <w:r w:rsidRPr="0024587D">
        <w:rPr>
          <w:rFonts w:ascii="Arial" w:eastAsiaTheme="minorHAnsi" w:hAnsi="Arial" w:cs="Arial"/>
          <w:lang w:eastAsia="en-US"/>
        </w:rPr>
        <w:t xml:space="preserve"> «О мероприятиях по реализации государственной социальной политики», </w:t>
      </w:r>
      <w:hyperlink r:id="rId6" w:history="1">
        <w:r w:rsidRPr="0024587D">
          <w:rPr>
            <w:rFonts w:ascii="Arial" w:eastAsiaTheme="minorHAnsi" w:hAnsi="Arial" w:cs="Arial"/>
            <w:color w:val="000000" w:themeColor="text1"/>
            <w:lang w:eastAsia="en-US"/>
          </w:rPr>
          <w:t>Программой</w:t>
        </w:r>
      </w:hyperlink>
      <w:r w:rsidRPr="0024587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4587D">
        <w:rPr>
          <w:rFonts w:ascii="Arial" w:eastAsiaTheme="minorHAnsi" w:hAnsi="Arial" w:cs="Arial"/>
          <w:lang w:eastAsia="en-US"/>
        </w:rPr>
        <w:t xml:space="preserve">поэтапного совершенствования системы оплаты труда в государственных (муниципальных) учреждениях на 2012-2018годы, утвержденной </w:t>
      </w:r>
      <w:hyperlink r:id="rId7" w:history="1">
        <w:r w:rsidRPr="0024587D">
          <w:rPr>
            <w:rFonts w:ascii="Arial" w:eastAsiaTheme="minorHAnsi" w:hAnsi="Arial" w:cs="Arial"/>
            <w:color w:val="000000" w:themeColor="text1"/>
            <w:lang w:eastAsia="en-US"/>
          </w:rPr>
          <w:t>распоряжением</w:t>
        </w:r>
      </w:hyperlink>
      <w:r w:rsidRPr="0024587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4587D">
        <w:rPr>
          <w:rFonts w:ascii="Arial" w:eastAsiaTheme="minorHAnsi" w:hAnsi="Arial" w:cs="Arial"/>
          <w:lang w:eastAsia="en-US"/>
        </w:rPr>
        <w:t>Правительства Российской Федерации от 26.11.2012г. №2190-р, статьями 135,144 Трудового кодекса Российской Федерации</w:t>
      </w:r>
      <w:r>
        <w:rPr>
          <w:rFonts w:ascii="Arial" w:eastAsiaTheme="minorHAnsi" w:hAnsi="Arial" w:cs="Arial"/>
          <w:lang w:eastAsia="en-US"/>
        </w:rPr>
        <w:t>;</w:t>
      </w:r>
    </w:p>
    <w:p w:rsidR="00E75309" w:rsidRPr="001E6F8A" w:rsidRDefault="00E75309" w:rsidP="00E75309">
      <w:pPr>
        <w:tabs>
          <w:tab w:val="num" w:pos="-57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1E6F8A">
        <w:rPr>
          <w:rFonts w:ascii="Arial" w:eastAsiaTheme="minorHAnsi" w:hAnsi="Arial" w:cs="Arial"/>
          <w:lang w:eastAsia="en-US"/>
        </w:rPr>
        <w:t xml:space="preserve">Приказом Министерства культуры и архивов Иркутской области от 28 января 2022 г. № 56-5-мпр «О внесении изменений 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 </w:t>
      </w:r>
    </w:p>
    <w:p w:rsidR="00E75309" w:rsidRPr="0024587D" w:rsidRDefault="00E75309" w:rsidP="00E75309">
      <w:pPr>
        <w:tabs>
          <w:tab w:val="num" w:pos="-57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5309" w:rsidRPr="0024587D" w:rsidRDefault="00E75309" w:rsidP="00E75309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4587D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E75309" w:rsidRPr="0024587D" w:rsidRDefault="00E75309" w:rsidP="00E75309">
      <w:pPr>
        <w:tabs>
          <w:tab w:val="left" w:pos="993"/>
          <w:tab w:val="left" w:pos="4665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5309" w:rsidRDefault="00E75309" w:rsidP="00E75309">
      <w:pPr>
        <w:rPr>
          <w:rFonts w:ascii="Arial" w:eastAsiaTheme="minorHAnsi" w:hAnsi="Arial" w:cs="Arial"/>
          <w:lang w:eastAsia="en-US"/>
        </w:rPr>
      </w:pPr>
      <w:r w:rsidRPr="002A5AC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A5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</w:t>
      </w:r>
      <w:r w:rsidRPr="002A5AC0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>П</w:t>
      </w:r>
      <w:r w:rsidRPr="0024587D">
        <w:rPr>
          <w:rFonts w:ascii="Arial" w:eastAsiaTheme="minorHAnsi" w:hAnsi="Arial" w:cs="Arial"/>
          <w:lang w:eastAsia="en-US"/>
        </w:rPr>
        <w:t>оложение об оплате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4587D">
        <w:rPr>
          <w:rFonts w:ascii="Arial" w:eastAsiaTheme="minorHAnsi" w:hAnsi="Arial" w:cs="Arial"/>
          <w:lang w:eastAsia="en-US"/>
        </w:rPr>
        <w:t xml:space="preserve">труда работников </w:t>
      </w:r>
      <w:r>
        <w:rPr>
          <w:rFonts w:ascii="Arial" w:eastAsiaTheme="minorHAnsi" w:hAnsi="Arial" w:cs="Arial"/>
          <w:lang w:eastAsia="en-US"/>
        </w:rPr>
        <w:t xml:space="preserve">муниципального казенного </w:t>
      </w:r>
    </w:p>
    <w:p w:rsidR="00E75309" w:rsidRPr="000C20A1" w:rsidRDefault="00E75309" w:rsidP="00E75309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учреждения культуры Атагайского муниципального образования</w:t>
      </w:r>
      <w:r>
        <w:rPr>
          <w:rFonts w:ascii="Arial" w:hAnsi="Arial" w:cs="Arial"/>
        </w:rPr>
        <w:t>.</w:t>
      </w:r>
    </w:p>
    <w:p w:rsidR="00E75309" w:rsidRDefault="00E75309" w:rsidP="00E753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распространяется на правоотношения, возникшие с 1 марта 2022 года</w:t>
      </w:r>
    </w:p>
    <w:p w:rsidR="00E75309" w:rsidRDefault="00493BAB" w:rsidP="00430BC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75309">
        <w:rPr>
          <w:rFonts w:ascii="Arial" w:hAnsi="Arial" w:cs="Arial"/>
        </w:rPr>
        <w:t>Настоящее Постановление подлежит официальному опубликованию в печатном средстве массовой информации «Вестник А</w:t>
      </w:r>
      <w:r w:rsidR="00430BC1">
        <w:rPr>
          <w:rFonts w:ascii="Arial" w:hAnsi="Arial" w:cs="Arial"/>
        </w:rPr>
        <w:t>тагайского городского поселения.</w:t>
      </w:r>
    </w:p>
    <w:p w:rsidR="00430BC1" w:rsidRPr="00430BC1" w:rsidRDefault="00430BC1" w:rsidP="00430BC1">
      <w:pPr>
        <w:tabs>
          <w:tab w:val="left" w:pos="0"/>
        </w:tabs>
        <w:jc w:val="both"/>
        <w:rPr>
          <w:rFonts w:ascii="Arial" w:hAnsi="Arial" w:cs="Arial"/>
        </w:rPr>
      </w:pPr>
    </w:p>
    <w:p w:rsidR="00E75309" w:rsidRDefault="00E75309" w:rsidP="00E75309">
      <w:pPr>
        <w:tabs>
          <w:tab w:val="left" w:pos="285"/>
        </w:tabs>
        <w:rPr>
          <w:rFonts w:ascii="Arial" w:hAnsi="Arial" w:cs="Arial"/>
          <w:kern w:val="28"/>
        </w:rPr>
      </w:pPr>
    </w:p>
    <w:p w:rsidR="00FC72B9" w:rsidRDefault="00FC72B9" w:rsidP="00E75309">
      <w:pPr>
        <w:tabs>
          <w:tab w:val="left" w:pos="285"/>
        </w:tabs>
        <w:rPr>
          <w:rFonts w:ascii="Arial" w:hAnsi="Arial" w:cs="Arial"/>
        </w:rPr>
      </w:pPr>
      <w:r>
        <w:rPr>
          <w:rFonts w:ascii="Arial" w:hAnsi="Arial" w:cs="Arial"/>
        </w:rPr>
        <w:t>Глава Атагайского</w:t>
      </w:r>
    </w:p>
    <w:p w:rsidR="00FC72B9" w:rsidRDefault="00FC72B9" w:rsidP="00E75309">
      <w:pPr>
        <w:tabs>
          <w:tab w:val="left" w:pos="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75309" w:rsidRDefault="00E75309" w:rsidP="00E75309">
      <w:pPr>
        <w:tabs>
          <w:tab w:val="left" w:pos="285"/>
        </w:tabs>
        <w:rPr>
          <w:rFonts w:ascii="Arial" w:hAnsi="Arial" w:cs="Arial"/>
          <w:kern w:val="28"/>
        </w:rPr>
      </w:pPr>
      <w:r>
        <w:rPr>
          <w:rFonts w:ascii="Arial" w:hAnsi="Arial" w:cs="Arial"/>
        </w:rPr>
        <w:t>Ю.В. Кузнецов</w:t>
      </w:r>
    </w:p>
    <w:p w:rsidR="00493BAB" w:rsidRDefault="00493BAB" w:rsidP="00E75309">
      <w:pPr>
        <w:tabs>
          <w:tab w:val="left" w:pos="285"/>
        </w:tabs>
        <w:rPr>
          <w:rFonts w:ascii="Arial" w:hAnsi="Arial" w:cs="Arial"/>
          <w:kern w:val="28"/>
        </w:rPr>
      </w:pPr>
    </w:p>
    <w:p w:rsidR="00430BC1" w:rsidRPr="00493BAB" w:rsidRDefault="00430BC1" w:rsidP="00493BAB">
      <w:pPr>
        <w:tabs>
          <w:tab w:val="left" w:pos="285"/>
        </w:tabs>
        <w:jc w:val="right"/>
        <w:rPr>
          <w:rFonts w:ascii="Courier New" w:hAnsi="Courier New" w:cs="Courier New"/>
          <w:kern w:val="28"/>
          <w:sz w:val="22"/>
          <w:szCs w:val="22"/>
        </w:rPr>
      </w:pPr>
      <w:r w:rsidRPr="00493BAB">
        <w:rPr>
          <w:rFonts w:ascii="Courier New" w:hAnsi="Courier New" w:cs="Courier New"/>
          <w:kern w:val="28"/>
          <w:sz w:val="22"/>
          <w:szCs w:val="22"/>
        </w:rPr>
        <w:t>Утверждено</w:t>
      </w:r>
    </w:p>
    <w:p w:rsidR="00430BC1" w:rsidRPr="00493BAB" w:rsidRDefault="00430BC1" w:rsidP="00493BAB">
      <w:pPr>
        <w:tabs>
          <w:tab w:val="left" w:pos="285"/>
        </w:tabs>
        <w:jc w:val="right"/>
        <w:rPr>
          <w:rFonts w:ascii="Courier New" w:hAnsi="Courier New" w:cs="Courier New"/>
          <w:kern w:val="28"/>
          <w:sz w:val="22"/>
          <w:szCs w:val="22"/>
        </w:rPr>
      </w:pPr>
      <w:r w:rsidRPr="00493BAB">
        <w:rPr>
          <w:rFonts w:ascii="Courier New" w:hAnsi="Courier New" w:cs="Courier New"/>
          <w:kern w:val="28"/>
          <w:sz w:val="22"/>
          <w:szCs w:val="22"/>
        </w:rPr>
        <w:t>постановлением администрации</w:t>
      </w:r>
    </w:p>
    <w:p w:rsidR="00430BC1" w:rsidRPr="00493BAB" w:rsidRDefault="00430BC1" w:rsidP="00493BAB">
      <w:pPr>
        <w:tabs>
          <w:tab w:val="left" w:pos="285"/>
        </w:tabs>
        <w:jc w:val="right"/>
        <w:rPr>
          <w:rFonts w:ascii="Courier New" w:hAnsi="Courier New" w:cs="Courier New"/>
          <w:kern w:val="28"/>
          <w:sz w:val="22"/>
          <w:szCs w:val="22"/>
        </w:rPr>
      </w:pPr>
      <w:r w:rsidRPr="00493BAB">
        <w:rPr>
          <w:rFonts w:ascii="Courier New" w:hAnsi="Courier New" w:cs="Courier New"/>
          <w:kern w:val="28"/>
          <w:sz w:val="22"/>
          <w:szCs w:val="22"/>
        </w:rPr>
        <w:t>Атагайского</w:t>
      </w:r>
      <w:r w:rsidR="00493BAB" w:rsidRPr="00493BAB">
        <w:rPr>
          <w:rFonts w:ascii="Courier New" w:hAnsi="Courier New" w:cs="Courier New"/>
          <w:kern w:val="28"/>
          <w:sz w:val="22"/>
          <w:szCs w:val="22"/>
        </w:rPr>
        <w:t xml:space="preserve"> муниципального образования</w:t>
      </w:r>
    </w:p>
    <w:p w:rsidR="00493BAB" w:rsidRPr="00493BAB" w:rsidRDefault="00493BAB" w:rsidP="00493BAB">
      <w:pPr>
        <w:tabs>
          <w:tab w:val="left" w:pos="285"/>
        </w:tabs>
        <w:jc w:val="right"/>
        <w:rPr>
          <w:rFonts w:ascii="Courier New" w:hAnsi="Courier New" w:cs="Courier New"/>
          <w:kern w:val="28"/>
          <w:sz w:val="22"/>
          <w:szCs w:val="22"/>
        </w:rPr>
      </w:pPr>
      <w:r w:rsidRPr="00493BAB">
        <w:rPr>
          <w:rFonts w:ascii="Courier New" w:hAnsi="Courier New" w:cs="Courier New"/>
          <w:kern w:val="28"/>
          <w:sz w:val="22"/>
          <w:szCs w:val="22"/>
        </w:rPr>
        <w:t>от 24.05.2022 г. № 141</w:t>
      </w:r>
    </w:p>
    <w:p w:rsidR="00493BAB" w:rsidRPr="00493BAB" w:rsidRDefault="00493BAB" w:rsidP="00EF4567">
      <w:pPr>
        <w:ind w:right="-1"/>
        <w:jc w:val="center"/>
        <w:rPr>
          <w:rFonts w:ascii="Arial" w:hAnsi="Arial" w:cs="Arial"/>
          <w:bCs/>
        </w:rPr>
      </w:pPr>
    </w:p>
    <w:p w:rsidR="00EF4567" w:rsidRPr="00493BAB" w:rsidRDefault="00AF322D" w:rsidP="00EF4567">
      <w:pPr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493BAB">
        <w:rPr>
          <w:rFonts w:ascii="Arial" w:hAnsi="Arial" w:cs="Arial"/>
          <w:b/>
          <w:bCs/>
          <w:sz w:val="30"/>
          <w:szCs w:val="30"/>
        </w:rPr>
        <w:t>оложение</w:t>
      </w:r>
    </w:p>
    <w:p w:rsidR="00EF4567" w:rsidRPr="00493BAB" w:rsidRDefault="00AF322D" w:rsidP="00EF4567">
      <w:pPr>
        <w:tabs>
          <w:tab w:val="left" w:pos="9922"/>
        </w:tabs>
        <w:ind w:right="-1"/>
        <w:jc w:val="center"/>
        <w:rPr>
          <w:rFonts w:ascii="Arial" w:hAnsi="Arial" w:cs="Arial"/>
          <w:b/>
          <w:bCs/>
          <w:sz w:val="30"/>
          <w:szCs w:val="30"/>
        </w:rPr>
      </w:pPr>
      <w:r w:rsidRPr="00493BAB">
        <w:rPr>
          <w:rFonts w:ascii="Arial" w:hAnsi="Arial" w:cs="Arial"/>
          <w:b/>
          <w:bCs/>
          <w:sz w:val="30"/>
          <w:szCs w:val="30"/>
        </w:rPr>
        <w:lastRenderedPageBreak/>
        <w:t>об оплате труда работников муниципального</w:t>
      </w:r>
      <w:r>
        <w:rPr>
          <w:rFonts w:ascii="Arial" w:hAnsi="Arial" w:cs="Arial"/>
          <w:b/>
          <w:bCs/>
          <w:sz w:val="30"/>
          <w:szCs w:val="30"/>
        </w:rPr>
        <w:t xml:space="preserve"> казенного учреждения культуры А</w:t>
      </w:r>
      <w:bookmarkStart w:id="0" w:name="_GoBack"/>
      <w:bookmarkEnd w:id="0"/>
      <w:r w:rsidRPr="00493BAB">
        <w:rPr>
          <w:rFonts w:ascii="Arial" w:hAnsi="Arial" w:cs="Arial"/>
          <w:b/>
          <w:bCs/>
          <w:sz w:val="30"/>
          <w:szCs w:val="30"/>
        </w:rPr>
        <w:t xml:space="preserve">тагайского муниципального образования </w:t>
      </w:r>
    </w:p>
    <w:p w:rsidR="00EF4567" w:rsidRPr="00493BAB" w:rsidRDefault="00EF4567" w:rsidP="00EF4567">
      <w:pPr>
        <w:tabs>
          <w:tab w:val="left" w:pos="9922"/>
        </w:tabs>
        <w:ind w:right="-1"/>
        <w:jc w:val="center"/>
        <w:rPr>
          <w:rFonts w:ascii="Arial" w:hAnsi="Arial" w:cs="Arial"/>
        </w:rPr>
      </w:pPr>
    </w:p>
    <w:p w:rsidR="00EF4567" w:rsidRPr="00493BAB" w:rsidRDefault="00493BAB" w:rsidP="00EF4567">
      <w:pPr>
        <w:jc w:val="center"/>
        <w:rPr>
          <w:rFonts w:ascii="Arial" w:hAnsi="Arial" w:cs="Arial"/>
        </w:rPr>
      </w:pPr>
      <w:r w:rsidRPr="00493BAB">
        <w:rPr>
          <w:rFonts w:ascii="Arial" w:hAnsi="Arial" w:cs="Arial"/>
        </w:rPr>
        <w:t>1</w:t>
      </w:r>
      <w:r w:rsidR="00EF4567" w:rsidRPr="00493B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493BAB">
        <w:rPr>
          <w:rFonts w:ascii="Arial" w:hAnsi="Arial" w:cs="Arial"/>
        </w:rPr>
        <w:t>бщие положения</w:t>
      </w:r>
    </w:p>
    <w:p w:rsidR="00EF4567" w:rsidRPr="00493BAB" w:rsidRDefault="00EF4567" w:rsidP="00EF4567">
      <w:pPr>
        <w:jc w:val="center"/>
        <w:rPr>
          <w:rFonts w:ascii="Arial" w:hAnsi="Arial" w:cs="Arial"/>
        </w:rPr>
      </w:pPr>
    </w:p>
    <w:p w:rsidR="00EF4567" w:rsidRPr="00493BAB" w:rsidRDefault="00EF4567" w:rsidP="00493BAB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1. Положение об оплате труда работников муниципального казенного учреждения культуры Атагайского муниципального образования (далее - Положение) разработано в соответствии с:</w:t>
      </w:r>
    </w:p>
    <w:p w:rsidR="00EF4567" w:rsidRPr="00493BAB" w:rsidRDefault="00EF4567" w:rsidP="00EF4567">
      <w:pPr>
        <w:tabs>
          <w:tab w:val="num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- Трудовым кодексом Российской Федерации;</w:t>
      </w:r>
    </w:p>
    <w:p w:rsidR="00EF4567" w:rsidRPr="00493BAB" w:rsidRDefault="00EF4567" w:rsidP="00EF4567">
      <w:pPr>
        <w:tabs>
          <w:tab w:val="num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- статьей 40 Основ законодательства Российской Федерации о культуре;</w:t>
      </w:r>
    </w:p>
    <w:p w:rsidR="00EF4567" w:rsidRPr="00493BAB" w:rsidRDefault="00EF4567" w:rsidP="00EF4567">
      <w:pPr>
        <w:tabs>
          <w:tab w:val="num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EF4567" w:rsidRPr="00493BAB" w:rsidRDefault="00EF4567" w:rsidP="00EF4567">
      <w:pPr>
        <w:tabs>
          <w:tab w:val="num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- </w:t>
      </w:r>
      <w:r w:rsidRPr="00493BAB">
        <w:rPr>
          <w:rFonts w:ascii="Arial" w:hAnsi="Arial" w:cs="Arial"/>
          <w:bCs/>
          <w:color w:val="000000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 муниципальных учреждений на 2018 год, </w:t>
      </w:r>
      <w:r w:rsidRPr="00493BAB">
        <w:rPr>
          <w:rFonts w:ascii="Arial" w:hAnsi="Arial" w:cs="Arial"/>
          <w:color w:val="000000"/>
        </w:rPr>
        <w:t>утвержденными</w:t>
      </w:r>
      <w:r w:rsidRPr="00493BAB">
        <w:rPr>
          <w:rFonts w:ascii="Arial" w:hAnsi="Arial" w:cs="Arial"/>
          <w:bCs/>
          <w:color w:val="000000"/>
        </w:rPr>
        <w:t xml:space="preserve"> </w:t>
      </w:r>
      <w:r w:rsidRPr="00493BAB">
        <w:rPr>
          <w:rFonts w:ascii="Arial" w:hAnsi="Arial" w:cs="Arial"/>
          <w:color w:val="000000"/>
        </w:rPr>
        <w:t>решением Российской трехсторонней</w:t>
      </w:r>
      <w:r w:rsidRPr="00493BAB">
        <w:rPr>
          <w:rFonts w:ascii="Arial" w:hAnsi="Arial" w:cs="Arial"/>
          <w:bCs/>
          <w:color w:val="000000"/>
        </w:rPr>
        <w:t xml:space="preserve"> </w:t>
      </w:r>
      <w:r w:rsidRPr="00493BAB">
        <w:rPr>
          <w:rFonts w:ascii="Arial" w:hAnsi="Arial" w:cs="Arial"/>
          <w:color w:val="000000"/>
        </w:rPr>
        <w:t>комиссии по регулированию</w:t>
      </w:r>
      <w:r w:rsidRPr="00493BAB">
        <w:rPr>
          <w:rFonts w:ascii="Arial" w:hAnsi="Arial" w:cs="Arial"/>
          <w:bCs/>
          <w:color w:val="000000"/>
        </w:rPr>
        <w:t xml:space="preserve"> </w:t>
      </w:r>
      <w:r w:rsidRPr="00493BAB">
        <w:rPr>
          <w:rFonts w:ascii="Arial" w:hAnsi="Arial" w:cs="Arial"/>
          <w:color w:val="000000"/>
        </w:rPr>
        <w:t>социально-трудовых отношений, протокол № 11;</w:t>
      </w:r>
    </w:p>
    <w:p w:rsidR="00EF4567" w:rsidRPr="00493BAB" w:rsidRDefault="00EF4567" w:rsidP="00EF4567">
      <w:pPr>
        <w:tabs>
          <w:tab w:val="num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- постановлением Правительства Иркутской области от 18 ноября 2009 года № 339/118-пп «О порядке введения и установления систем оплаты труда работников государственных учреждений Иркутской области, отличных от Единой тарифной сетки» (с изменениями и дополнениями);</w:t>
      </w:r>
    </w:p>
    <w:p w:rsidR="00EF4567" w:rsidRPr="00493BAB" w:rsidRDefault="00EF4567" w:rsidP="00EF4567">
      <w:pPr>
        <w:tabs>
          <w:tab w:val="left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- Указами Президента Российской Федерации </w:t>
      </w:r>
      <w:hyperlink r:id="rId8" w:history="1">
        <w:r w:rsidRPr="00493BAB">
          <w:rPr>
            <w:rStyle w:val="af4"/>
            <w:rFonts w:ascii="Arial" w:hAnsi="Arial" w:cs="Arial"/>
            <w:b w:val="0"/>
            <w:color w:val="auto"/>
          </w:rPr>
          <w:t>от 7 мая 2012 года № 597</w:t>
        </w:r>
      </w:hyperlink>
      <w:r w:rsidRPr="00493BAB">
        <w:rPr>
          <w:rFonts w:ascii="Arial" w:hAnsi="Arial" w:cs="Arial"/>
        </w:rPr>
        <w:t xml:space="preserve"> «О мероприятиях по реализации государственной социальной политики», </w:t>
      </w:r>
      <w:hyperlink r:id="rId9" w:history="1">
        <w:r w:rsidRPr="00493BAB">
          <w:rPr>
            <w:rStyle w:val="af4"/>
            <w:rFonts w:ascii="Arial" w:hAnsi="Arial" w:cs="Arial"/>
            <w:b w:val="0"/>
            <w:color w:val="auto"/>
          </w:rPr>
          <w:t>от 1 июня 2012 года № 761</w:t>
        </w:r>
      </w:hyperlink>
      <w:r w:rsidRPr="00493BAB">
        <w:rPr>
          <w:rFonts w:ascii="Arial" w:hAnsi="Arial" w:cs="Arial"/>
        </w:rPr>
        <w:t xml:space="preserve"> "О Национальной стратегии действий в интересах детей на 2012 - 2017 годы" (далее – Указы Президента РФ);</w:t>
      </w:r>
    </w:p>
    <w:p w:rsidR="00EF4567" w:rsidRPr="00493BAB" w:rsidRDefault="00EF4567" w:rsidP="00EF4567">
      <w:pPr>
        <w:tabs>
          <w:tab w:val="left" w:pos="-57"/>
        </w:tabs>
        <w:ind w:firstLine="570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- </w:t>
      </w:r>
      <w:hyperlink r:id="rId10" w:history="1">
        <w:r w:rsidRPr="00493BAB">
          <w:rPr>
            <w:rStyle w:val="af4"/>
            <w:rFonts w:ascii="Arial" w:hAnsi="Arial" w:cs="Arial"/>
            <w:b w:val="0"/>
            <w:color w:val="auto"/>
          </w:rPr>
          <w:t>Программой</w:t>
        </w:r>
      </w:hyperlink>
      <w:r w:rsidRPr="00493BAB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1" w:history="1">
        <w:r w:rsidRPr="00493BAB">
          <w:rPr>
            <w:rStyle w:val="af4"/>
            <w:rFonts w:ascii="Arial" w:hAnsi="Arial" w:cs="Arial"/>
            <w:b w:val="0"/>
            <w:color w:val="auto"/>
          </w:rPr>
          <w:t>распоряжением</w:t>
        </w:r>
      </w:hyperlink>
      <w:r w:rsidRPr="00493BAB">
        <w:rPr>
          <w:rFonts w:ascii="Arial" w:hAnsi="Arial" w:cs="Arial"/>
        </w:rPr>
        <w:t xml:space="preserve"> Правительства Российской Федерации от 26 ноября 2012 года № 2190-р ;</w:t>
      </w:r>
    </w:p>
    <w:p w:rsidR="00EF4567" w:rsidRPr="00493BAB" w:rsidRDefault="00EF4567" w:rsidP="00493BAB">
      <w:pPr>
        <w:tabs>
          <w:tab w:val="left" w:pos="-57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2. Настоящее Положение определяет систему оплаты труда, и устанавливает порядок оплаты труда работников муниципального казенного учреждения культуры Атагайского муниципального образования (далее – учреждение), в отношении которого Администрация Атагайского муниципального образования – администрация городского поселения является главным распорядителем бюджетных средств (далее – ГРБС).</w:t>
      </w:r>
    </w:p>
    <w:p w:rsidR="00EF4567" w:rsidRPr="00493BAB" w:rsidRDefault="00EF4567" w:rsidP="00493BAB">
      <w:pPr>
        <w:tabs>
          <w:tab w:val="left" w:pos="-57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3. Настоящее Положение утверждается директором учреждения после согласования с руководителем ГРБС.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4. Системы оплаты труда в учреждении устанавливается и изменяется с учетом: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1)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размером, при этом заработная плата конкретного работника </w:t>
      </w:r>
      <w:proofErr w:type="gramStart"/>
      <w:r w:rsidRPr="00493BAB">
        <w:rPr>
          <w:rFonts w:ascii="Arial" w:hAnsi="Arial" w:cs="Arial"/>
        </w:rPr>
        <w:t>может быть</w:t>
      </w:r>
      <w:proofErr w:type="gramEnd"/>
      <w:r w:rsidRPr="00493BAB">
        <w:rPr>
          <w:rFonts w:ascii="Arial" w:hAnsi="Arial" w:cs="Arial"/>
        </w:rPr>
        <w:t xml:space="preserve"> как выше, так и ниже целевого значения, установленного Указами Президента РФ для данной категории работников;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обеспечения равной оплаты за труд равной ценности, в том числе при установлении размеров окладов, выплат компенсационного и стимулирующего характера, а также недопущения какой бы то ни было дискриминации - различий, исключений и предпочтений, не связанных с деловыми качествами работников и результатами их труда;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>3) обеспечения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культуры в целом, в повышении качества оказываемых услуг;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4) систем нормирования труда, определяемых учреждением с учетом мнения выборного органа первичной профсоюзной организации (при наличии)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Пересмотр норм труда допускается в порядке, установленном трудовым законодательством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О введении новых норм труда работники должны быть извещены не позднее чем за 2 месяца.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" w:name="sub_73"/>
      <w:r w:rsidRPr="00493BAB">
        <w:rPr>
          <w:rFonts w:ascii="Arial" w:hAnsi="Arial" w:cs="Arial"/>
        </w:rPr>
        <w:t>5) достигнутого уровня оплаты труда, в том числе по отдельным категориям работников. Не допускается снижение достигнутого уровня заработной платы работников учреждений культуры (без учета стимулирующих выплат), при условии сохранения объема должностных обязанностей работников и выполнения ими работ той же квалификации;</w:t>
      </w:r>
      <w:bookmarkEnd w:id="1"/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6) фонда оплаты труда, сформированного на календарный год;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2" w:name="sub_102"/>
      <w:r w:rsidRPr="00493BAB">
        <w:rPr>
          <w:rFonts w:ascii="Arial" w:hAnsi="Arial" w:cs="Arial"/>
        </w:rPr>
        <w:t>7) обеспечения государственных гарантий по оплате труда;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3" w:name="sub_103"/>
      <w:bookmarkEnd w:id="2"/>
      <w:r w:rsidRPr="00493BAB">
        <w:rPr>
          <w:rFonts w:ascii="Arial" w:hAnsi="Arial" w:cs="Arial"/>
        </w:rPr>
        <w:t>8)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4" w:name="sub_104"/>
      <w:bookmarkEnd w:id="3"/>
      <w:r w:rsidRPr="00493BAB">
        <w:rPr>
          <w:rFonts w:ascii="Arial" w:hAnsi="Arial" w:cs="Arial"/>
        </w:rPr>
        <w:t>9) видов выплат компенсационного характера в соответствии с действующим законодательством;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5" w:name="sub_105"/>
      <w:bookmarkEnd w:id="4"/>
      <w:r w:rsidRPr="00493BAB">
        <w:rPr>
          <w:rFonts w:ascii="Arial" w:hAnsi="Arial" w:cs="Arial"/>
        </w:rPr>
        <w:t>10) видов выплат стимулирующего характера в соответствии с действующим законодательством;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6" w:name="sub_106"/>
      <w:bookmarkEnd w:id="5"/>
      <w:r w:rsidRPr="00493BAB">
        <w:rPr>
          <w:rFonts w:ascii="Arial" w:hAnsi="Arial" w:cs="Arial"/>
        </w:rPr>
        <w:t xml:space="preserve">11) </w:t>
      </w:r>
      <w:bookmarkStart w:id="7" w:name="sub_107"/>
      <w:bookmarkEnd w:id="6"/>
      <w:r w:rsidRPr="00493BAB">
        <w:rPr>
          <w:rFonts w:ascii="Arial" w:hAnsi="Arial" w:cs="Arial"/>
        </w:rPr>
        <w:t>настоящего Положения;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8" w:name="sub_108"/>
      <w:bookmarkEnd w:id="7"/>
      <w:r w:rsidRPr="00493BAB">
        <w:rPr>
          <w:rFonts w:ascii="Arial" w:hAnsi="Arial" w:cs="Arial"/>
        </w:rPr>
        <w:t>12) мнения представительного органа работников.</w:t>
      </w:r>
    </w:p>
    <w:bookmarkEnd w:id="8"/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5. Обязательными для применения являются следующие нормы и условия оплаты труда, установленные действующим законодательством и настоящим Положением: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9" w:name="sub_51"/>
      <w:r w:rsidRPr="00493BAB">
        <w:rPr>
          <w:rFonts w:ascii="Arial" w:hAnsi="Arial" w:cs="Arial"/>
        </w:rPr>
        <w:t xml:space="preserve">1) </w:t>
      </w:r>
      <w:hyperlink r:id="rId12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минимальный размер оплаты труда</w:t>
        </w:r>
      </w:hyperlink>
      <w:r w:rsidRPr="00493BAB">
        <w:rPr>
          <w:rFonts w:ascii="Arial" w:hAnsi="Arial" w:cs="Arial"/>
        </w:rPr>
        <w:t>, установленный федеральным законодательством;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0" w:name="sub_52"/>
      <w:bookmarkEnd w:id="9"/>
      <w:r w:rsidRPr="00493BAB">
        <w:rPr>
          <w:rFonts w:ascii="Arial" w:hAnsi="Arial" w:cs="Arial"/>
        </w:rPr>
        <w:t>2) включение в трудовой договор с работником (дополнительное соглашение к трудовому договору) условий оплаты труда, в том числе оклада, установленного ему за исполнение трудовых (должностных) обя</w:t>
      </w:r>
      <w:r w:rsidR="00DC1168">
        <w:rPr>
          <w:rFonts w:ascii="Arial" w:hAnsi="Arial" w:cs="Arial"/>
        </w:rPr>
        <w:t xml:space="preserve">занностей за календарный месяц </w:t>
      </w:r>
      <w:r w:rsidRPr="00493BAB">
        <w:rPr>
          <w:rFonts w:ascii="Arial" w:hAnsi="Arial" w:cs="Arial"/>
        </w:rPr>
        <w:t>в зависимости от квалификации и сложности выполняемых работ, а также установленных надбавок, размеров и условий выплат стимулирующего и компенсационного характера;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1" w:name="sub_53"/>
      <w:bookmarkEnd w:id="10"/>
      <w:r w:rsidRPr="00493BAB">
        <w:rPr>
          <w:rFonts w:ascii="Arial" w:hAnsi="Arial" w:cs="Arial"/>
        </w:rPr>
        <w:t>3) размер районного коэффициента и порядок его применения для расчета заработной платы работников, а также размер процентной надбавки к заработной плате работников за стаж работы в южных районах Иркутской области, установленные действующим законодательством;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2" w:name="sub_54"/>
      <w:bookmarkEnd w:id="11"/>
      <w:r w:rsidRPr="00493BAB">
        <w:rPr>
          <w:rFonts w:ascii="Arial" w:hAnsi="Arial" w:cs="Arial"/>
        </w:rPr>
        <w:lastRenderedPageBreak/>
        <w:t>4) размеры и условия установления повышенной оплаты труда работников, занятых на тяжелых работах, работах с вредными и (или) опасными и иными особыми условиями труда;</w:t>
      </w:r>
    </w:p>
    <w:bookmarkEnd w:id="12"/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5) </w:t>
      </w:r>
      <w:hyperlink r:id="rId13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Единый тарифно-квалификационный справочник</w:t>
        </w:r>
      </w:hyperlink>
      <w:r w:rsidRPr="00493BAB">
        <w:rPr>
          <w:rFonts w:ascii="Arial" w:hAnsi="Arial" w:cs="Arial"/>
        </w:rPr>
        <w:t xml:space="preserve"> работ и профессий рабочих, </w:t>
      </w:r>
      <w:hyperlink r:id="rId14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Единый квалификационный справочник</w:t>
        </w:r>
      </w:hyperlink>
      <w:r w:rsidRPr="00493BAB">
        <w:rPr>
          <w:rFonts w:ascii="Arial" w:hAnsi="Arial" w:cs="Arial"/>
        </w:rPr>
        <w:t xml:space="preserve"> должностей руководителей, специалистов и служащих (далее – ЕТКС);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  <w:highlight w:val="yellow"/>
        </w:rPr>
      </w:pPr>
      <w:r w:rsidRPr="00493BAB">
        <w:rPr>
          <w:rFonts w:ascii="Arial" w:hAnsi="Arial" w:cs="Arial"/>
        </w:rPr>
        <w:t xml:space="preserve">6) </w:t>
      </w:r>
      <w:r w:rsidR="00DC1168" w:rsidRPr="00493BAB">
        <w:rPr>
          <w:rFonts w:ascii="Arial" w:hAnsi="Arial" w:cs="Arial"/>
        </w:rPr>
        <w:t>порядок оплаты труда руководителя учреждения,</w:t>
      </w:r>
      <w:r w:rsidRPr="00493BAB">
        <w:rPr>
          <w:rFonts w:ascii="Arial" w:hAnsi="Arial" w:cs="Arial"/>
        </w:rPr>
        <w:t xml:space="preserve"> установленный разделом </w:t>
      </w:r>
      <w:r w:rsidRPr="00493BAB">
        <w:rPr>
          <w:rFonts w:ascii="Arial" w:hAnsi="Arial" w:cs="Arial"/>
          <w:lang w:val="en-US"/>
        </w:rPr>
        <w:t>III</w:t>
      </w:r>
      <w:r w:rsidRPr="00493BAB">
        <w:rPr>
          <w:rFonts w:ascii="Arial" w:hAnsi="Arial" w:cs="Arial"/>
        </w:rPr>
        <w:t xml:space="preserve"> положением по оплате труда МКУК Атагайского МО;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7) размеры окладов, установленные Приложением № 1 положением по оплате труда МКУК Атагайского МО;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8) порядок отнесения учреждения к группе оплаты труда, установленный Приложением № 2 положением по оплате труда МКУК Атагайского МО.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6. При установлении и изменении систем оплаты труда работников учреждений не допускается: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снижение и (или) ухудшение размеров и условий оплаты труда работников;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формирование и утверждение профессиональных квалификационных групп, квалификационных уровней профессиональных квалификационных групп и критериев отнесения профессий рабочих и должностей служащих к профессиональным квалификационным группам;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3" w:name="sub_344"/>
      <w:r w:rsidRPr="00493BAB">
        <w:rPr>
          <w:rFonts w:ascii="Arial" w:hAnsi="Arial" w:cs="Arial"/>
        </w:rPr>
        <w:t>3) утверждение квалификационных характеристик по должностям служащих и профессиям рабочих;</w:t>
      </w:r>
    </w:p>
    <w:p w:rsidR="00EF4567" w:rsidRPr="00493BAB" w:rsidRDefault="00EF4567" w:rsidP="00DC1168">
      <w:pPr>
        <w:shd w:val="clear" w:color="auto" w:fill="FFFFFF" w:themeFill="background1"/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4) применение наименований должностей (профессий) работников, не соответствующих наименованиям, предусмотренным ЕКТС (за исключением должности заместитель директора);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4" w:name="sub_346"/>
      <w:bookmarkEnd w:id="13"/>
      <w:r w:rsidRPr="00493BAB">
        <w:rPr>
          <w:rFonts w:ascii="Arial" w:hAnsi="Arial" w:cs="Arial"/>
        </w:rPr>
        <w:t>5) установление надбавок за наличие среднего или высшего профессионального образования по должностям работников, квалификационные характеристики которых не содержат требований о наличии среднего или высшего профессионального образования в соответствии с ЕТКС;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5" w:name="sub_347"/>
      <w:bookmarkEnd w:id="14"/>
      <w:r w:rsidRPr="00493BAB">
        <w:rPr>
          <w:rFonts w:ascii="Arial" w:hAnsi="Arial" w:cs="Arial"/>
        </w:rPr>
        <w:t>6) установление надбавок за квалификационную категорию (квалификационный уровень, класс) по должностям, квалификационные характеристики которых не предусматривают категорирование в соответствии с ЕТКС.</w:t>
      </w:r>
    </w:p>
    <w:bookmarkEnd w:id="15"/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7. В случаях, когда размер оплаты труда работника зависит от стажа, кроме стажа работы на руководящих должностях, образования, квалификационной категории: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при увеличении стажа непрерывной работы, кроме стажа ра</w:t>
      </w:r>
      <w:r w:rsidR="00DC1168">
        <w:rPr>
          <w:rFonts w:ascii="Arial" w:hAnsi="Arial" w:cs="Arial"/>
        </w:rPr>
        <w:t>боты на руководящих должностях,</w:t>
      </w:r>
      <w:r w:rsidRPr="00493BAB">
        <w:rPr>
          <w:rFonts w:ascii="Arial" w:hAnsi="Arial" w:cs="Arial"/>
        </w:rPr>
        <w:t xml:space="preserve">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(кроме директора).</w:t>
      </w:r>
      <w:r w:rsidRPr="00493BAB">
        <w:rPr>
          <w:rFonts w:ascii="Arial" w:hAnsi="Arial" w:cs="Arial"/>
          <w:color w:val="FF0000"/>
        </w:rPr>
        <w:t xml:space="preserve"> </w:t>
      </w:r>
      <w:r w:rsidRPr="00493BAB">
        <w:rPr>
          <w:rFonts w:ascii="Arial" w:hAnsi="Arial" w:cs="Arial"/>
        </w:rPr>
        <w:t xml:space="preserve">При увеличении стажа работы на руководящих должностях директора размер оплаты труда директора, пересматривается на момент установления оклада директора соответствии с разделом </w:t>
      </w:r>
      <w:r w:rsidRPr="00493BAB">
        <w:rPr>
          <w:rFonts w:ascii="Arial" w:hAnsi="Arial" w:cs="Arial"/>
          <w:lang w:val="en-US"/>
        </w:rPr>
        <w:t>III</w:t>
      </w:r>
      <w:r w:rsidRPr="00493BAB">
        <w:rPr>
          <w:rFonts w:ascii="Arial" w:hAnsi="Arial" w:cs="Arial"/>
        </w:rPr>
        <w:t xml:space="preserve"> настоящего Положения;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3) при присвоении квалификационной категории - со дня вынесения решения аттестационной комиссией.</w:t>
      </w:r>
    </w:p>
    <w:p w:rsidR="00EF4567" w:rsidRPr="00493BAB" w:rsidRDefault="00EF4567" w:rsidP="00EF4567">
      <w:pPr>
        <w:tabs>
          <w:tab w:val="left" w:pos="1026"/>
        </w:tabs>
        <w:ind w:firstLine="567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При наступлении у работника права на изменение размера оплаты труда,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 xml:space="preserve">8. Штатное расписание учреждения утверждается руководителем учреждения после согласования с руководителем ГРБС и включает в себя все должности служащих (профессии рабочих) данного учреждения. 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6" w:name="sub_28"/>
      <w:r w:rsidRPr="00493BAB">
        <w:rPr>
          <w:rFonts w:ascii="Arial" w:hAnsi="Arial" w:cs="Arial"/>
        </w:rPr>
        <w:t>9. Фонд оплаты труда учреждения формируется за счет всех источников финансирования (местный бюджет, областной бюджет, платные услуги, добровольные пожертвования).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Фонд оплаты труда работников казенного учреждения формируется на календарный год в пределах лимитов бюджетных обязательств, предусмотренных на содержание казенного учреждения на соответствующий финансовый год.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10. Учреждения вправе дополнительно обеспечивать выплаты работникам учреждения 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17" w:name="sub_30"/>
      <w:bookmarkEnd w:id="16"/>
      <w:r w:rsidRPr="00493BAB">
        <w:rPr>
          <w:rFonts w:ascii="Arial" w:hAnsi="Arial" w:cs="Arial"/>
        </w:rPr>
        <w:t>11. Увеличение фонда оплаты труда учреждений осуществляется исходя из возможностей бюджета Атагайского муниципального образования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законодательством.</w:t>
      </w:r>
      <w:bookmarkEnd w:id="17"/>
    </w:p>
    <w:p w:rsidR="00EF4567" w:rsidRPr="00493BAB" w:rsidRDefault="00EF4567" w:rsidP="00EF4567">
      <w:pPr>
        <w:tabs>
          <w:tab w:val="left" w:pos="1026"/>
        </w:tabs>
        <w:ind w:firstLine="570"/>
        <w:jc w:val="both"/>
        <w:rPr>
          <w:rFonts w:ascii="Arial" w:hAnsi="Arial" w:cs="Arial"/>
        </w:rPr>
      </w:pPr>
    </w:p>
    <w:p w:rsidR="00EF4567" w:rsidRPr="00493BAB" w:rsidRDefault="00DC1168" w:rsidP="00EF4567">
      <w:pPr>
        <w:jc w:val="center"/>
        <w:rPr>
          <w:rFonts w:ascii="Arial" w:hAnsi="Arial" w:cs="Arial"/>
        </w:rPr>
      </w:pPr>
      <w:bookmarkStart w:id="18" w:name="Раздел2"/>
      <w:bookmarkEnd w:id="18"/>
      <w:r w:rsidRPr="00DC1168">
        <w:rPr>
          <w:rFonts w:ascii="Arial" w:hAnsi="Arial" w:cs="Arial"/>
        </w:rPr>
        <w:t>2</w:t>
      </w:r>
      <w:r w:rsidR="00EF4567" w:rsidRPr="00493B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493BAB">
        <w:rPr>
          <w:rFonts w:ascii="Arial" w:hAnsi="Arial" w:cs="Arial"/>
        </w:rPr>
        <w:t>плата труда работников учреждения</w:t>
      </w:r>
    </w:p>
    <w:p w:rsidR="00EF4567" w:rsidRPr="00493BAB" w:rsidRDefault="00EF4567" w:rsidP="00EF4567">
      <w:pPr>
        <w:ind w:firstLine="570"/>
        <w:jc w:val="center"/>
        <w:rPr>
          <w:rFonts w:ascii="Arial" w:hAnsi="Arial" w:cs="Arial"/>
          <w:b/>
          <w:bCs/>
        </w:rPr>
      </w:pP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12. Настоящий раздел устанавливает порядок оплаты труда работников учреждения, за исключением руководителя учреждения.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13. Заработная плата работника учреждения состоит из оклада, надбавки за квалификационную категорию (квалификационный уровень, класс), выплат стимулирующего характера и компенсационного характера.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14. Оклад работника за календарный месяц либо за норму труда устанавливается руководителем учреждения по занимаемой работником должности в соответствии с Приложением № 1 к настоящему Положению на основе отнесения должностей к профессиональным квалификационным группам и квалификационным уровням профессиональных квалификационных групп, утвержденных приказами Министерства здравоохранения и социального развития Российской Федерации.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15. Надбавка за квалификационную категорию (квалификационный уровень, класс) устанавливается работнику руководителем учреждения по должности, предусматривающей категорирование в соответствии с ЕТКС, в следующих размерах от оклада: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</w:rPr>
        <w:t>работникам учреждения: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  <w:color w:val="000000"/>
        </w:rPr>
        <w:t xml:space="preserve">а) 35% – при наличии квалификационного уровня, соответствующего </w:t>
      </w:r>
      <w:r w:rsidRPr="00493BAB">
        <w:rPr>
          <w:rFonts w:ascii="Arial" w:hAnsi="Arial" w:cs="Arial"/>
        </w:rPr>
        <w:t xml:space="preserve">производному должностному наименованию </w:t>
      </w:r>
      <w:r w:rsidRPr="00493BAB">
        <w:rPr>
          <w:rFonts w:ascii="Arial" w:hAnsi="Arial" w:cs="Arial"/>
          <w:color w:val="000000"/>
        </w:rPr>
        <w:t xml:space="preserve">«ведущий»; 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  <w:color w:val="000000"/>
        </w:rPr>
        <w:t>б) 25% – при наличии квалификационного уровня, соответствующего высшей категории;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  <w:color w:val="000000"/>
        </w:rPr>
        <w:t>в) 15% – при наличии квалификационного уровня, соответствующего первой категории;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  <w:color w:val="000000"/>
        </w:rPr>
        <w:t>г) 10% – при наличии квалификационного уровня, соответствующего второй категории;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  <w:color w:val="000000"/>
        </w:rPr>
      </w:pPr>
      <w:r w:rsidRPr="00493BAB">
        <w:rPr>
          <w:rFonts w:ascii="Arial" w:hAnsi="Arial" w:cs="Arial"/>
          <w:color w:val="000000"/>
        </w:rPr>
        <w:t>д.) 5% – при наличии квалификационного уровня, соответствующего третьей категории;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Надбавка за квалификационную категорию (квалификационный уровень, класс) не образует нового оклада.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 xml:space="preserve">16. Выплаты стимулирующего характера и компенсационного характера устанавливаются работнику в соответствии с разделами </w:t>
      </w:r>
      <w:r w:rsidRPr="00493BAB">
        <w:rPr>
          <w:rFonts w:ascii="Arial" w:hAnsi="Arial" w:cs="Arial"/>
          <w:lang w:val="en-US"/>
        </w:rPr>
        <w:t>IV</w:t>
      </w:r>
      <w:r w:rsidRPr="00493BAB">
        <w:rPr>
          <w:rFonts w:ascii="Arial" w:hAnsi="Arial" w:cs="Arial"/>
        </w:rPr>
        <w:t xml:space="preserve">, </w:t>
      </w:r>
      <w:r w:rsidRPr="00493BAB">
        <w:rPr>
          <w:rFonts w:ascii="Arial" w:hAnsi="Arial" w:cs="Arial"/>
          <w:lang w:val="en-US"/>
        </w:rPr>
        <w:t>V</w:t>
      </w:r>
      <w:r w:rsidRPr="00493BAB">
        <w:rPr>
          <w:rFonts w:ascii="Arial" w:hAnsi="Arial" w:cs="Arial"/>
        </w:rPr>
        <w:t xml:space="preserve"> настоящего Положения.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17. Условия оплаты труда работника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hyperlink r:id="rId15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приложении №3</w:t>
        </w:r>
      </w:hyperlink>
      <w:r w:rsidRPr="00493BAB">
        <w:rPr>
          <w:rFonts w:ascii="Arial" w:hAnsi="Arial" w:cs="Arial"/>
        </w:rPr>
        <w:t xml:space="preserve"> к </w:t>
      </w:r>
      <w:hyperlink r:id="rId16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Программе</w:t>
        </w:r>
      </w:hyperlink>
      <w:r w:rsidRPr="00493BAB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17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распоряжением</w:t>
        </w:r>
      </w:hyperlink>
      <w:r w:rsidRPr="00493BAB">
        <w:rPr>
          <w:rFonts w:ascii="Arial" w:hAnsi="Arial" w:cs="Arial"/>
        </w:rPr>
        <w:t xml:space="preserve"> Правительства Российской Федерации от 26 ноябр</w:t>
      </w:r>
      <w:r w:rsidR="00DC1168">
        <w:rPr>
          <w:rFonts w:ascii="Arial" w:hAnsi="Arial" w:cs="Arial"/>
        </w:rPr>
        <w:t>я 2012</w:t>
      </w:r>
      <w:r w:rsidRPr="00493BAB">
        <w:rPr>
          <w:rFonts w:ascii="Arial" w:hAnsi="Arial" w:cs="Arial"/>
        </w:rPr>
        <w:t xml:space="preserve">г. №2190-р, и </w:t>
      </w:r>
      <w:hyperlink r:id="rId18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рекомендациями</w:t>
        </w:r>
      </w:hyperlink>
      <w:r w:rsidRPr="00493BAB">
        <w:rPr>
          <w:rFonts w:ascii="Arial" w:hAnsi="Arial" w:cs="Arial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утвержденными </w:t>
      </w:r>
      <w:hyperlink r:id="rId19" w:history="1">
        <w:r w:rsidRPr="00493BAB">
          <w:rPr>
            <w:rStyle w:val="af4"/>
            <w:rFonts w:ascii="Arial" w:hAnsi="Arial" w:cs="Arial"/>
            <w:b w:val="0"/>
            <w:bCs w:val="0"/>
            <w:color w:val="auto"/>
          </w:rPr>
          <w:t>приказом</w:t>
        </w:r>
      </w:hyperlink>
      <w:r w:rsidRPr="00493BAB">
        <w:rPr>
          <w:rFonts w:ascii="Arial" w:hAnsi="Arial" w:cs="Arial"/>
        </w:rPr>
        <w:t xml:space="preserve"> Ми</w:t>
      </w:r>
      <w:r w:rsidR="00DC1168">
        <w:rPr>
          <w:rFonts w:ascii="Arial" w:hAnsi="Arial" w:cs="Arial"/>
        </w:rPr>
        <w:t>нтруда России от 26 апреля 2013</w:t>
      </w:r>
      <w:r w:rsidRPr="00493BAB">
        <w:rPr>
          <w:rFonts w:ascii="Arial" w:hAnsi="Arial" w:cs="Arial"/>
        </w:rPr>
        <w:t>г. №167н.</w:t>
      </w:r>
    </w:p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DC1168" w:rsidP="00EF4567">
      <w:pPr>
        <w:jc w:val="center"/>
        <w:rPr>
          <w:rFonts w:ascii="Arial" w:hAnsi="Arial" w:cs="Arial"/>
        </w:rPr>
      </w:pPr>
      <w:bookmarkStart w:id="19" w:name="Раздел3"/>
      <w:bookmarkEnd w:id="19"/>
      <w:r w:rsidRPr="00DC1168">
        <w:rPr>
          <w:rFonts w:ascii="Arial" w:hAnsi="Arial" w:cs="Arial"/>
        </w:rPr>
        <w:t>3</w:t>
      </w:r>
      <w:r w:rsidR="00EF4567" w:rsidRPr="00493B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</w:t>
      </w:r>
      <w:r w:rsidRPr="00493BAB">
        <w:rPr>
          <w:rFonts w:ascii="Arial" w:hAnsi="Arial" w:cs="Arial"/>
        </w:rPr>
        <w:t>плата труда руководителя учреждения</w:t>
      </w:r>
      <w:r w:rsidR="00EF4567" w:rsidRPr="00493BAB">
        <w:rPr>
          <w:rFonts w:ascii="Arial" w:hAnsi="Arial" w:cs="Arial"/>
        </w:rPr>
        <w:t>.</w:t>
      </w:r>
    </w:p>
    <w:p w:rsidR="00EF4567" w:rsidRPr="00DC1168" w:rsidRDefault="00EF4567" w:rsidP="00EF4567">
      <w:pPr>
        <w:jc w:val="both"/>
        <w:rPr>
          <w:rFonts w:ascii="Arial" w:hAnsi="Arial" w:cs="Arial"/>
          <w:bCs/>
        </w:rPr>
      </w:pP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bookmarkStart w:id="20" w:name="Раздел5"/>
      <w:bookmarkEnd w:id="20"/>
      <w:r w:rsidRPr="00493BAB">
        <w:rPr>
          <w:rFonts w:ascii="Arial" w:hAnsi="Arial" w:cs="Arial"/>
        </w:rPr>
        <w:t>18. Настоящий раздел устанавливает порядок оплаты труда руководителя учреждения.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19. Оплата труда руководителя состоит из оклада, надбавки за руководство, выплат стимулирующего характера и компенсационного характера.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20. Оклад руководителя за календарный месяц устанавливается в процентном отношении к средней заработной плате работников списочного состава основного персонала возглавляемого учреждения (далее – основной персонал) в следующих размерах: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руководитель учреждения – от 70% до 100%;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21. Размер средней заработной платы работников основного персонала определяется путем деления фонда начисленной им в предшествующем году заработной платы на количество месяцев (12) и среднесписочную численность указанных работников.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22. К работникам основного персонала учреждения при определении оклада руководителя относятся руководители, специалисты и служащие.</w:t>
      </w:r>
    </w:p>
    <w:p w:rsidR="00EF4567" w:rsidRPr="00493BAB" w:rsidRDefault="00EF4567" w:rsidP="00EF4567">
      <w:pPr>
        <w:ind w:firstLine="567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К работникам основного персонала учреждения при определении оклада руководителя не относятся директор учреждения.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23. При определении среднесписочной численности работников основного персонала не учитываются: 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женщины, находившиеся в отпусках по беременности и родам и в дополнительных отпусках по уходу за ребенком;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работники, обучавшиеся в образовательных учреждениях и находившиеся в дополнительном отпуске без сохранения заработной платы;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3) работники, находившиеся в отпуске без сохранения заработной платы для сдачи вступительных экзаменов в образовательные учреждения;</w:t>
      </w:r>
    </w:p>
    <w:p w:rsidR="00EF4567" w:rsidRPr="00493BAB" w:rsidRDefault="00EF4567" w:rsidP="00DC1168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4) работники, работающие в учреждении на условиях внешнего совместительства и работники, не состоящие в штате учреждения и заключившие с учреждением договор</w:t>
      </w:r>
      <w:r w:rsidR="00DC1168">
        <w:rPr>
          <w:rFonts w:ascii="Arial" w:hAnsi="Arial" w:cs="Arial"/>
        </w:rPr>
        <w:t xml:space="preserve"> гражданско-правового характера</w:t>
      </w:r>
      <w:r w:rsidRPr="00493BAB">
        <w:rPr>
          <w:rFonts w:ascii="Arial" w:hAnsi="Arial" w:cs="Arial"/>
        </w:rPr>
        <w:t>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24. Среднесписочная численность работников основного персонала за предшествующий год определяется путем суммирования среднесписочной численности указанных работников за каждый месяц предшествующего года и деления полученной суммы на количество месяцев (12).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Среднесписочная численность основного персонала за месяц определяется путем суммирования численности указанных работников за каждый календарный день месяца (включая выходные и праздничные дни) и деления полученной суммы на число календарных дней месяца, при этом лица, работавшие неполное </w:t>
      </w:r>
      <w:r w:rsidRPr="00493BAB">
        <w:rPr>
          <w:rFonts w:ascii="Arial" w:hAnsi="Arial" w:cs="Arial"/>
        </w:rPr>
        <w:lastRenderedPageBreak/>
        <w:t>рабочее время (менее 1 ставки) в соответствии с трудовым договором, учитываются пропорционально отработанному времени.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Среднесписочная численность работников округляется до одного десятичного знака по общепринятым правилам.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25. В сумму начисленной заработной платы работников основного персонала при определении оклада руководителей: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1) включаются все начисления независимо от финансовых источников, произведенные работникам в течение года, в том числе оплата труда по внутреннему совместительству, и вознаграждения, полученные работниками по договорам гражданско-правового характера, заключенным с учреждением;                                                                                                                                                 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2) исключаются выплаты компенсационного характера, указанные в разделе </w:t>
      </w:r>
      <w:r w:rsidRPr="00493BAB">
        <w:rPr>
          <w:rFonts w:ascii="Arial" w:hAnsi="Arial" w:cs="Arial"/>
          <w:lang w:val="en-US"/>
        </w:rPr>
        <w:t>V</w:t>
      </w:r>
      <w:r w:rsidRPr="00493BAB">
        <w:rPr>
          <w:rFonts w:ascii="Arial" w:hAnsi="Arial" w:cs="Arial"/>
        </w:rPr>
        <w:t xml:space="preserve"> настоящего Положения и оплата периодов временной нетрудоспособности (больничных листов), пособия ФСС, выходные пособия при увольнении.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При этом из сумм начислений, рассчитанных от среднего дневного заработка (все виды отпусков и командировок, компенсации за неиспользованный отпуск) вычитаются: 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компенсационные выплаты за работу в сельской местности в размере 25% в учреждении, где такие выплаты производятся;</w:t>
      </w:r>
    </w:p>
    <w:p w:rsidR="00EF4567" w:rsidRPr="00493BAB" w:rsidRDefault="00EF4567" w:rsidP="00DC1168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районный коэффициент в размере 30% и процентная надбавка к заработной плате за работу в южных районах Иркутской области в размере 30%.</w:t>
      </w:r>
    </w:p>
    <w:p w:rsidR="00EF4567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26. Надбавка за руководство устанавливается руководителям в зависимости от стажа работы на руководящих должностях и группы оплаты труда возглавляемого учреждения в следующих размерах от его оклада:</w:t>
      </w:r>
    </w:p>
    <w:p w:rsidR="008035EB" w:rsidRPr="00493BAB" w:rsidRDefault="008035EB" w:rsidP="008035EB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1608"/>
        <w:gridCol w:w="1215"/>
        <w:gridCol w:w="1201"/>
        <w:gridCol w:w="1201"/>
        <w:gridCol w:w="1170"/>
      </w:tblGrid>
      <w:tr w:rsidR="00EF4567" w:rsidRPr="00493BAB" w:rsidTr="00AA0282">
        <w:tc>
          <w:tcPr>
            <w:tcW w:w="5070" w:type="dxa"/>
            <w:gridSpan w:val="2"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Группа оплаты труда учреждения</w:t>
            </w:r>
          </w:p>
        </w:tc>
        <w:tc>
          <w:tcPr>
            <w:tcW w:w="1275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41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EF4567" w:rsidRPr="00493BAB" w:rsidTr="00AA0282">
        <w:tc>
          <w:tcPr>
            <w:tcW w:w="3369" w:type="dxa"/>
            <w:vMerge w:val="restart"/>
          </w:tcPr>
          <w:p w:rsidR="00EF4567" w:rsidRPr="008035E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Стаж работы на руководящих должностях</w:t>
            </w:r>
          </w:p>
        </w:tc>
        <w:tc>
          <w:tcPr>
            <w:tcW w:w="1701" w:type="dxa"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более 10 лет</w:t>
            </w:r>
          </w:p>
        </w:tc>
        <w:tc>
          <w:tcPr>
            <w:tcW w:w="1275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  <w:tc>
          <w:tcPr>
            <w:tcW w:w="1241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EF4567" w:rsidRPr="00493BAB" w:rsidTr="00AA0282">
        <w:tc>
          <w:tcPr>
            <w:tcW w:w="3369" w:type="dxa"/>
            <w:vMerge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от 5 до 10 лет</w:t>
            </w:r>
          </w:p>
        </w:tc>
        <w:tc>
          <w:tcPr>
            <w:tcW w:w="1275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95%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75%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65%</w:t>
            </w:r>
          </w:p>
        </w:tc>
        <w:tc>
          <w:tcPr>
            <w:tcW w:w="1241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55%</w:t>
            </w:r>
          </w:p>
        </w:tc>
      </w:tr>
      <w:tr w:rsidR="00EF4567" w:rsidRPr="00493BAB" w:rsidTr="00AA0282">
        <w:tc>
          <w:tcPr>
            <w:tcW w:w="3369" w:type="dxa"/>
            <w:vMerge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567" w:rsidRPr="008035EB" w:rsidRDefault="00EF4567" w:rsidP="00AA02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до 5 лет</w:t>
            </w:r>
          </w:p>
        </w:tc>
        <w:tc>
          <w:tcPr>
            <w:tcW w:w="1275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  <w:tc>
          <w:tcPr>
            <w:tcW w:w="1276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  <w:tc>
          <w:tcPr>
            <w:tcW w:w="1241" w:type="dxa"/>
          </w:tcPr>
          <w:p w:rsidR="00EF4567" w:rsidRPr="008035E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35EB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</w:tr>
    </w:tbl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27. Отнесение учреждения к группе оплаты труда (подтверждение, изменение) производится ГРБС ежегодно в период с 1 по 20 января в соответствии с Приложением № 2 к настоящему Положению.</w:t>
      </w:r>
    </w:p>
    <w:p w:rsidR="00EF4567" w:rsidRPr="00493BAB" w:rsidRDefault="00EF4567" w:rsidP="008035EB">
      <w:pPr>
        <w:ind w:firstLine="709"/>
        <w:jc w:val="both"/>
        <w:rPr>
          <w:rStyle w:val="apple-style-span"/>
          <w:rFonts w:ascii="Arial" w:hAnsi="Arial" w:cs="Arial"/>
          <w:color w:val="222222"/>
          <w:shd w:val="clear" w:color="auto" w:fill="FFFFFF"/>
        </w:rPr>
      </w:pPr>
      <w:r w:rsidRPr="00493BAB">
        <w:rPr>
          <w:rFonts w:ascii="Arial" w:hAnsi="Arial" w:cs="Arial"/>
        </w:rPr>
        <w:t xml:space="preserve">28. Стаж работы руководителя на руководящих должностях определяется на момент установления оклада по </w:t>
      </w:r>
      <w:r w:rsidRPr="00493BAB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фактической продолжительности периодов трудовой деятельности в должностях: </w:t>
      </w:r>
      <w:r w:rsidRPr="00493BAB">
        <w:rPr>
          <w:rFonts w:ascii="Arial" w:hAnsi="Arial" w:cs="Arial"/>
        </w:rPr>
        <w:t xml:space="preserve">директор, заместитель директора, руководитель (заведующий) структурного подразделения </w:t>
      </w:r>
      <w:r w:rsidRPr="00493BAB">
        <w:rPr>
          <w:rStyle w:val="apple-style-span"/>
          <w:rFonts w:ascii="Arial" w:hAnsi="Arial" w:cs="Arial"/>
          <w:color w:val="222222"/>
          <w:shd w:val="clear" w:color="auto" w:fill="FFFFFF"/>
        </w:rPr>
        <w:t>в их календарном порядке.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29. Размер оклада руководителей пересматривается ГРБС ежегодно в период с 1 по 20 января в соответствии с достигнутыми учреждением показателями за предшествующий год.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Размер оклада вновь назначенных руководителя учреждения, устанавливается на основании значений (размера средней заработной платы работников и группы оплаты труда), установленных по результатам предшествующего года. 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30. Для установления размера оклада руководитель учреждения обязан ежегодно в период с 1 по 15 января представить ГРБС сведения (показатели, документы), подтверждающие группу оплаты труда учреждения и стаж работы на руководящих должностях в соответствии с Приложением 2 к настоящему Положению. В случае не предоставления указанных сведений (показателей, </w:t>
      </w:r>
      <w:r w:rsidRPr="00493BAB">
        <w:rPr>
          <w:rFonts w:ascii="Arial" w:hAnsi="Arial" w:cs="Arial"/>
        </w:rPr>
        <w:lastRenderedPageBreak/>
        <w:t>документов) оклад руководителя не пересматривается до момента предоставления таких показателей (сведений, документов).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31. В случае создания нового учреждения для установления размеров окладов руководителей учреждения, применяются: 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средний размер заработной платы, установленный для соответствующих категорий работников;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группа оплаты труда, установленная на основании плановых среднегодовых показателей деятельности учреждения.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32. Выплаты стимулирующего характера и компенсационного характера, устанавливаются руководителям в соответствии с разделами </w:t>
      </w:r>
      <w:r w:rsidRPr="00493BAB">
        <w:rPr>
          <w:rFonts w:ascii="Arial" w:hAnsi="Arial" w:cs="Arial"/>
          <w:lang w:val="en-US"/>
        </w:rPr>
        <w:t>IV</w:t>
      </w:r>
      <w:r w:rsidRPr="00493BAB">
        <w:rPr>
          <w:rFonts w:ascii="Arial" w:hAnsi="Arial" w:cs="Arial"/>
        </w:rPr>
        <w:t xml:space="preserve">, </w:t>
      </w:r>
      <w:r w:rsidRPr="00493BAB">
        <w:rPr>
          <w:rFonts w:ascii="Arial" w:hAnsi="Arial" w:cs="Arial"/>
          <w:lang w:val="en-US"/>
        </w:rPr>
        <w:t>V</w:t>
      </w:r>
      <w:r w:rsidRPr="00493BAB">
        <w:rPr>
          <w:rFonts w:ascii="Arial" w:hAnsi="Arial" w:cs="Arial"/>
        </w:rPr>
        <w:t xml:space="preserve"> настоящего Положения.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33. Условия оплаты труда руководителя учреждения, устанавливаются ГРБС и закрепляются в трудовом договоре (дополнительном соглашении к трудовому договору), оформляемом в соответствии с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 xml:space="preserve">типовой формой </w:t>
      </w:r>
      <w:r w:rsidRPr="00493BAB">
        <w:rPr>
          <w:rFonts w:ascii="Arial" w:hAnsi="Arial" w:cs="Arial"/>
        </w:rPr>
        <w:t xml:space="preserve">трудового договора, утвержденной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 xml:space="preserve">постановлением </w:t>
      </w:r>
      <w:r w:rsidRPr="00493BAB">
        <w:rPr>
          <w:rFonts w:ascii="Arial" w:hAnsi="Arial" w:cs="Arial"/>
        </w:rPr>
        <w:t>Правительства Российской Федерации от 12 апреля 2013 г. № 329 "О типовой форме трудового договора с руководителем государственного (муниципального) учреждения".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34. Условия оплаты труда заместителя руководителя (главного бухгалтера) устанавливаются руководителем учреждения и закрепляются в трудовом договоре (дополнительном соглашении к трудовому договору), оформляемом в соответствии с примерной формой, приведенной в </w:t>
      </w:r>
      <w:r w:rsidR="008035EB">
        <w:rPr>
          <w:rStyle w:val="af4"/>
          <w:rFonts w:ascii="Arial" w:hAnsi="Arial" w:cs="Arial"/>
          <w:b w:val="0"/>
          <w:bCs w:val="0"/>
          <w:color w:val="auto"/>
        </w:rPr>
        <w:t>приложении №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>3</w:t>
      </w:r>
      <w:r w:rsidRPr="00493BAB">
        <w:rPr>
          <w:rFonts w:ascii="Arial" w:hAnsi="Arial" w:cs="Arial"/>
        </w:rPr>
        <w:t xml:space="preserve"> к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>Программе</w:t>
      </w:r>
      <w:r w:rsidRPr="00493BAB">
        <w:rPr>
          <w:rFonts w:ascii="Arial" w:hAnsi="Arial" w:cs="Arial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>распоряжением</w:t>
      </w:r>
      <w:r w:rsidRPr="00493BAB">
        <w:rPr>
          <w:rFonts w:ascii="Arial" w:hAnsi="Arial" w:cs="Arial"/>
        </w:rPr>
        <w:t xml:space="preserve"> Правительства Российской Федерации от 26 ноября 2012 г. № 2190-р, и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>рекомендациями</w:t>
      </w:r>
      <w:r w:rsidRPr="00493BAB">
        <w:rPr>
          <w:rFonts w:ascii="Arial" w:hAnsi="Arial" w:cs="Arial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утвержденными </w:t>
      </w:r>
      <w:r w:rsidRPr="00493BAB">
        <w:rPr>
          <w:rStyle w:val="af4"/>
          <w:rFonts w:ascii="Arial" w:hAnsi="Arial" w:cs="Arial"/>
          <w:b w:val="0"/>
          <w:bCs w:val="0"/>
          <w:color w:val="auto"/>
        </w:rPr>
        <w:t>приказом</w:t>
      </w:r>
      <w:r w:rsidRPr="00493BAB">
        <w:rPr>
          <w:rFonts w:ascii="Arial" w:hAnsi="Arial" w:cs="Arial"/>
        </w:rPr>
        <w:t xml:space="preserve"> Минтруда России </w:t>
      </w:r>
      <w:r w:rsidR="008035EB">
        <w:rPr>
          <w:rFonts w:ascii="Arial" w:hAnsi="Arial" w:cs="Arial"/>
        </w:rPr>
        <w:t>от 26 апреля 2013</w:t>
      </w:r>
      <w:r w:rsidRPr="00493BAB">
        <w:rPr>
          <w:rFonts w:ascii="Arial" w:hAnsi="Arial" w:cs="Arial"/>
        </w:rPr>
        <w:t>г. № 167н.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35. Дополнительная работа руководителя учреждения по совместительству (совмещению), в том числе в возглавляемом им учреждении, допускается только после согласования с ГРБС продолжительности, объема и графика такой работы.</w:t>
      </w:r>
    </w:p>
    <w:p w:rsidR="00EF4567" w:rsidRPr="00493BAB" w:rsidRDefault="00EF4567" w:rsidP="00EF4567">
      <w:pPr>
        <w:jc w:val="center"/>
        <w:rPr>
          <w:rFonts w:ascii="Arial" w:hAnsi="Arial" w:cs="Arial"/>
        </w:rPr>
      </w:pPr>
    </w:p>
    <w:p w:rsidR="00EF4567" w:rsidRPr="00493BAB" w:rsidRDefault="008035EB" w:rsidP="00EF4567">
      <w:pPr>
        <w:jc w:val="center"/>
        <w:rPr>
          <w:rFonts w:ascii="Arial" w:hAnsi="Arial" w:cs="Arial"/>
        </w:rPr>
      </w:pPr>
      <w:r w:rsidRPr="008035EB">
        <w:rPr>
          <w:rFonts w:ascii="Arial" w:hAnsi="Arial" w:cs="Arial"/>
        </w:rPr>
        <w:t>4</w:t>
      </w:r>
      <w:r w:rsidR="00EF4567" w:rsidRPr="00493B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</w:t>
      </w:r>
      <w:r w:rsidRPr="00493BAB">
        <w:rPr>
          <w:rFonts w:ascii="Arial" w:hAnsi="Arial" w:cs="Arial"/>
        </w:rPr>
        <w:t>тимулирующие выплаты</w:t>
      </w:r>
    </w:p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1" w:name="sub_16"/>
      <w:r w:rsidRPr="00493BAB">
        <w:rPr>
          <w:rFonts w:ascii="Arial" w:hAnsi="Arial" w:cs="Arial"/>
        </w:rPr>
        <w:t>36. Порядок, размеры и условия осуществления выплат стимулирующего характера для всех категорий работников учреждения, за исключением руководителя учреждения, устанавливаются локальным нормативным актом учреждения, принимаемым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37. Порядок, размеры и условия осуществления выплат стимулирующего характера для руководителя учреждения устанавливаются ГРБС на основе формализованных показателей и критериев эффективности работы руководителей учреждений, измеряемых качественными и количественными показателями.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</w:rPr>
        <w:t xml:space="preserve">38. </w:t>
      </w:r>
      <w:r w:rsidRPr="00493BAB">
        <w:rPr>
          <w:rFonts w:ascii="Arial" w:hAnsi="Arial" w:cs="Arial"/>
          <w:shd w:val="clear" w:color="auto" w:fill="FFFFFF"/>
        </w:rPr>
        <w:t>Локальный нормативный акт, устанавливающий размеры и условия осуществления выплат стимулирующего характера работникам учреждения должен включать в себя: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  <w:shd w:val="clear" w:color="auto" w:fill="FFFFFF"/>
        </w:rPr>
        <w:t xml:space="preserve">1) порядок формирования фонда стимулирующих выплат и источники его финансирования; 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  <w:shd w:val="clear" w:color="auto" w:fill="FFFFFF"/>
        </w:rPr>
        <w:t>2) перечень категорий работников, имеющих право на получение стимулирующих выплат, предусмотренных локальным нормативным актом;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  <w:shd w:val="clear" w:color="auto" w:fill="FFFFFF"/>
        </w:rPr>
        <w:lastRenderedPageBreak/>
        <w:t xml:space="preserve">3) перечень наименований стимулирующих выплат с указанием оснований, показателей и условий их установления, а также размеры (шкалу размеров либо бальную систему) по каждому наименованию;   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  <w:shd w:val="clear" w:color="auto" w:fill="FFFFFF"/>
        </w:rPr>
        <w:t xml:space="preserve">4) периодичность и порядок установления (пересмотра) стимулирующих выплат, методику расчетов и размер денежного эквивалента одного балла стимулирующих выплат (в случае использования бальной системы); 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493BAB">
        <w:rPr>
          <w:rFonts w:ascii="Arial" w:hAnsi="Arial" w:cs="Arial"/>
          <w:shd w:val="clear" w:color="auto" w:fill="FFFFFF"/>
        </w:rPr>
        <w:t xml:space="preserve">5) механизм предоставления работниками сведений о достигнутых </w:t>
      </w:r>
      <w:r w:rsidRPr="00493BAB">
        <w:rPr>
          <w:rFonts w:ascii="Arial" w:hAnsi="Arial" w:cs="Arial"/>
        </w:rPr>
        <w:t xml:space="preserve">показателях эффективности работы </w:t>
      </w:r>
      <w:r w:rsidRPr="00493BAB">
        <w:rPr>
          <w:rFonts w:ascii="Arial" w:hAnsi="Arial" w:cs="Arial"/>
          <w:shd w:val="clear" w:color="auto" w:fill="FFFFFF"/>
        </w:rPr>
        <w:t>для установления им выплат стимулирующего характера;</w:t>
      </w:r>
    </w:p>
    <w:p w:rsidR="00EF4567" w:rsidRPr="00493BAB" w:rsidRDefault="00EF4567" w:rsidP="008035E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  <w:shd w:val="clear" w:color="auto" w:fill="FFFFFF"/>
        </w:rPr>
        <w:t>6) условия, при которых выплаты работнику не назначаются, не выплачиваются либо выплачиваются в меньшем размере.</w:t>
      </w:r>
      <w:bookmarkEnd w:id="21"/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39. Разработка показателей и критериев эффективности работы для установления размеров стимулирующих выплат осуществляется с учетом следующих принципов: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2" w:name="sub_161"/>
      <w:r w:rsidRPr="00493BAB">
        <w:rPr>
          <w:rFonts w:ascii="Arial" w:hAnsi="Arial" w:cs="Arial"/>
        </w:rP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3" w:name="sub_162"/>
      <w:bookmarkEnd w:id="22"/>
      <w:r w:rsidRPr="00493BAB">
        <w:rPr>
          <w:rFonts w:ascii="Arial" w:hAnsi="Arial" w:cs="Arial"/>
        </w:rP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4" w:name="sub_163"/>
      <w:bookmarkEnd w:id="23"/>
      <w:r w:rsidRPr="00493BAB">
        <w:rPr>
          <w:rFonts w:ascii="Arial" w:hAnsi="Arial" w:cs="Arial"/>
        </w:rP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5" w:name="sub_164"/>
      <w:bookmarkEnd w:id="24"/>
      <w:r w:rsidRPr="00493BAB">
        <w:rPr>
          <w:rFonts w:ascii="Arial" w:hAnsi="Arial" w:cs="Arial"/>
        </w:rPr>
        <w:t>4) своевременность - вознаграждение должно следовать за достижением результатов;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bookmarkStart w:id="26" w:name="sub_165"/>
      <w:bookmarkEnd w:id="25"/>
      <w:r w:rsidRPr="00493BAB">
        <w:rPr>
          <w:rFonts w:ascii="Arial" w:hAnsi="Arial" w:cs="Arial"/>
        </w:rPr>
        <w:t>5) прозрачность - правила определения вознаграждения должны быть понятны каждому работнику.</w:t>
      </w:r>
    </w:p>
    <w:bookmarkEnd w:id="26"/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40. При разработке показателей и критериев эффективности работы для установления размеров стимулирующих выплат необходимо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утвержденные:</w:t>
      </w:r>
    </w:p>
    <w:p w:rsidR="00EF4567" w:rsidRPr="00493BAB" w:rsidRDefault="00EF4567" w:rsidP="008035E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93BAB">
        <w:rPr>
          <w:rFonts w:ascii="Arial" w:hAnsi="Arial" w:cs="Arial"/>
          <w:b w:val="0"/>
          <w:sz w:val="24"/>
          <w:szCs w:val="24"/>
        </w:rPr>
        <w:t>1) Приказом Министерства труда и социальной защиты Р</w:t>
      </w:r>
      <w:r w:rsidR="008035EB">
        <w:rPr>
          <w:rFonts w:ascii="Arial" w:hAnsi="Arial" w:cs="Arial"/>
          <w:b w:val="0"/>
          <w:sz w:val="24"/>
          <w:szCs w:val="24"/>
        </w:rPr>
        <w:t>Ф от 1 июля 2013</w:t>
      </w:r>
      <w:r w:rsidRPr="00493BAB">
        <w:rPr>
          <w:rFonts w:ascii="Arial" w:hAnsi="Arial" w:cs="Arial"/>
          <w:b w:val="0"/>
          <w:sz w:val="24"/>
          <w:szCs w:val="24"/>
        </w:rPr>
        <w:t xml:space="preserve">г. </w:t>
      </w:r>
      <w:r w:rsidR="008035EB">
        <w:rPr>
          <w:rFonts w:ascii="Arial" w:hAnsi="Arial" w:cs="Arial"/>
          <w:b w:val="0"/>
          <w:sz w:val="24"/>
          <w:szCs w:val="24"/>
        </w:rPr>
        <w:t>№</w:t>
      </w:r>
      <w:r w:rsidRPr="00493BAB">
        <w:rPr>
          <w:rFonts w:ascii="Arial" w:hAnsi="Arial" w:cs="Arial"/>
          <w:b w:val="0"/>
          <w:sz w:val="24"/>
          <w:szCs w:val="24"/>
        </w:rPr>
        <w:t>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работников»;</w:t>
      </w:r>
    </w:p>
    <w:p w:rsidR="00EF4567" w:rsidRPr="00493BAB" w:rsidRDefault="00EF4567" w:rsidP="008035E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93BAB">
        <w:rPr>
          <w:rFonts w:ascii="Arial" w:hAnsi="Arial" w:cs="Arial"/>
          <w:b w:val="0"/>
          <w:sz w:val="24"/>
          <w:szCs w:val="24"/>
        </w:rPr>
        <w:t>2) Приказом Министерства к</w:t>
      </w:r>
      <w:r w:rsidR="008035EB">
        <w:rPr>
          <w:rFonts w:ascii="Arial" w:hAnsi="Arial" w:cs="Arial"/>
          <w:b w:val="0"/>
          <w:sz w:val="24"/>
          <w:szCs w:val="24"/>
        </w:rPr>
        <w:t>ультуры РФ от 28 июня 2013г. №</w:t>
      </w:r>
      <w:r w:rsidRPr="00493BAB">
        <w:rPr>
          <w:rFonts w:ascii="Arial" w:hAnsi="Arial" w:cs="Arial"/>
          <w:b w:val="0"/>
          <w:sz w:val="24"/>
          <w:szCs w:val="24"/>
        </w:rPr>
        <w:t>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работников».</w:t>
      </w:r>
    </w:p>
    <w:p w:rsidR="00EF4567" w:rsidRPr="00493BAB" w:rsidRDefault="00EF4567" w:rsidP="008035EB">
      <w:pPr>
        <w:tabs>
          <w:tab w:val="left" w:pos="1026"/>
        </w:tabs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41. Обязательными к применению во всех учреждениях являются следующие выплаты стимулирующего характера:</w:t>
      </w:r>
      <w:bookmarkStart w:id="27" w:name="Пункт8_3"/>
      <w:bookmarkEnd w:id="27"/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единовременная выплата за награждение работника Почетной грамотой ГРБС в размере 1000 рублей без учета районного коэффициента и процентной надбавки к заработной плате за работу в южных районах Иркутской области;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>2) единовременная выплата за награждение работника Благодарностью ГРБС в размере 500 рублей без учета районного коэффициента и процентной надбавки к заработной плате за работу в южных районах Иркутской области.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42. Оценка эффективности деятельности работников учреждения, руководителя учреждения при принятии решения об установлении им выплат стимулирующего характера допускается только с применением демократических процедур путем создания соответствующих комиссий, в том числе с участием представительного органа работников (при наличии).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Всем работникам учреждения, включая руководителя учреждения должна быть обеспечена возможность ознакомиться с решением об установлении им выплат стимулирующего характера.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43. При разработке показателей и критериев эффективности деятельности работников, установлении им размеров стимулирующих выплат, не допускается: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использовать показатели и критерии эффективности, дублирующие квалификационные характеристики, установленные ЕТКС для конкретной должности, за исключением должностных обязанностей, исполнение которых требует разграничения уровней качества их исполнения;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устанавливать показатели и критерии эффективности за исполнение работ, не входящих в должностные обязанности работника, в случае если эти должностные обязанности предусмотрены квалификационной характеристикой любой другой должности, присутствующей в штатном расписании учреждения культуры;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3) использовать не конкретные формулировки, характеризующие качественное и количественное значение показателей и критериев эффективности работы;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4) устанавливать показатели и критерии эффективности для работников, не состоящих в штате учреждения культуры, в том числе заключивших с учреждением культуры договор гражданско-правового характера;</w:t>
      </w:r>
    </w:p>
    <w:p w:rsidR="00EF4567" w:rsidRPr="00493BAB" w:rsidRDefault="00EF4567" w:rsidP="008035EB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5) устанавливать показатели и критерии эффективности, предусматривающие компенсацию любых материальных затрат работникам учреждения, в том числе связанных с исполнением ими своих должностных обязанностей за исключением материальной помощи.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44. Из фонда стимулирующих выплат производятся стимулирующие выплаты и материальная помощь.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Стимулирующие выплаты могут устанавливаться работникам 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Стимулирующие выплаты постоянного характера устанавливаются работнику на время исполнения долгосрочных работ и производятся пропорционально отработанному в месяце времени.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45. Материальная помощь может быть выплачена работникам (кроме внешних совместителей и лиц, работающих по договорам гражданско-правового характера), по их письменному заявлению, при представлении подтверждающих документов в следующих случаях: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в связи с рождением ребенка;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на оплату дорогостоящего лечения;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>3) в связи с причинением материального ущерба в результате стихийных бедствий или квартирной кражи;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4) на организацию похорон работника учреждения либо близких родственников работника (супруг, супруга, дети, родители).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 xml:space="preserve">Общий размер </w:t>
      </w:r>
      <w:r w:rsidR="000A3082" w:rsidRPr="00493BAB">
        <w:rPr>
          <w:rFonts w:ascii="Arial" w:hAnsi="Arial" w:cs="Arial"/>
        </w:rPr>
        <w:t>материальной помощи,</w:t>
      </w:r>
      <w:r w:rsidRPr="00493BAB">
        <w:rPr>
          <w:rFonts w:ascii="Arial" w:hAnsi="Arial" w:cs="Arial"/>
        </w:rPr>
        <w:t xml:space="preserve"> выплаченной одному работнику в календарном году не может превышать 20 тысяч рублей. 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Материальная помощь выплачивается работнику только при наличии средств в фонде стимулирующих выплат.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46. Фонд стимулирующих выплат учреждения устанавливается (пересматривается) ежегодно в срок с 1 по 20 января, утверждается приказом ГРБС на календарный (финансовый) год в денежном выражении в рамках фонда оплаты труда учреждения и закрепляется в штатном расписании учреждения.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47. Минимальный размер фонда стимулирующих выплат работников устанавливается в рамках фонда оплаты труда учреждения и должен обеспечивать: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осуществление обязательных к применению выплат в соответствии с пунктом 41 настоящего Положения;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достижение уровня заработной платы, установленного Указами Президента РФ для отдельных категорий работников.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48. Размер фонда стимулирующих выплат руководителя учреждения составляет 2% от фонда оплаты труда возглавляемого учреждения культуры.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49. Руководитель учреждения культуры не вправе претендовать на выплаты стимулирующего характера из фонда стимулирующих выплат работников, даже в случае его работы по совместительству (совмещению) в возглавляемом учреждении.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50. В случае изменения в течение календарного (финансового) года фонда оплаты труда учреждения допускается изменение размера фонда стимулирующих выплат работников учреждения и размера фонда стимулирующих выплат руководителя учреждения, в том числе в сторону уменьшения.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Изменение размера фонда стимулирующих выплат работников и размера фонда стимулирующих выплат руководителя учреждения в течение календарного (финансового) года, не влечет за собой перерасчета ранее произведенных выплат стимулирующего характера.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51. Сумма фонда стимулирующих выплат работников учреждения и фонда стимулирующих выплат руководителя учреждения, неиспользованная в течение календарного (финансового) года, не может быть использована учреждением в следующем году.</w:t>
      </w:r>
    </w:p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0A3082" w:rsidP="00EF4567">
      <w:pPr>
        <w:ind w:firstLine="570"/>
        <w:jc w:val="center"/>
        <w:rPr>
          <w:rFonts w:ascii="Arial" w:hAnsi="Arial" w:cs="Arial"/>
        </w:rPr>
      </w:pPr>
      <w:r w:rsidRPr="000A3082">
        <w:rPr>
          <w:rFonts w:ascii="Arial" w:hAnsi="Arial" w:cs="Arial"/>
        </w:rPr>
        <w:t>5</w:t>
      </w:r>
      <w:r w:rsidR="00EF4567" w:rsidRPr="00493B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</w:t>
      </w:r>
      <w:r w:rsidRPr="00493BAB">
        <w:rPr>
          <w:rFonts w:ascii="Arial" w:hAnsi="Arial" w:cs="Arial"/>
        </w:rPr>
        <w:t>омпенсационные выплаты</w:t>
      </w:r>
    </w:p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52. Молодым специалистам, впервые приступившим к работе, в течение первых трех лет работы в учреждении устанавливается ежемесячная компенсационная выплата в размере 30% должностного оклада, установленного за ставку заработной платы по основной должности, при соблюдении следующих условий: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1) возраст специалиста не превышает 35 лет;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2) наличие у молодого специалиста диплома государственного образца об окончании образовательной организации высшего или среднего профессионального образования по профилю работы учреждения;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3) молодой специалист относится к основному персоналу учреждения и работает в учреждении на основном месте работы по специальности, указанной в дипломе.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lastRenderedPageBreak/>
        <w:t xml:space="preserve">53. Оплата за каждый час работы в ночное время (с 22 часов до 6 часов) производится в повышенном на 35% размере. 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Каждый час работы в выходной или нерабочий праздничный день оплачивается в двойном размере.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54. В порядке и случаях, установленных трудовым законодательством, к окладу работника устанавливается выплата за работу с вредными и (или) опасными условиями труда.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Конкретный размер выплаты за работу с вредными и (или) опасными условиями труда устанавливается руководителем учреждения в соответствии с трудовым законодательством по результатам аттестации рабочего места (условий труда).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Размеры и условия установления повышенной оплаты труда работников, а также ранее установленные выплаты работникам, занятым на тяжелых работах, работах с вредными и (или) опасными и иными особыми условиями труда,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коллективными договорами и соглашениями без проведения аттестации рабочих мест.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55. Работникам учреждений (структурных подразделений, филиалов учреждений), расположенных в сельских населенных пунктах (рабочий поселок, поселок, село, деревня, участок), в целях поддержания стабильности коллективов, сохранения и закрепления кадрового состава устанавливается компенсационная выплата в размере 25% от оклада (далее – выплата за работу в сельской местности).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Выплата за работу в сельской местности не образует нового оклада.</w:t>
      </w:r>
    </w:p>
    <w:p w:rsidR="00EF4567" w:rsidRPr="00493BAB" w:rsidRDefault="00EF4567" w:rsidP="000A3082">
      <w:pPr>
        <w:ind w:firstLine="709"/>
        <w:jc w:val="both"/>
        <w:rPr>
          <w:rFonts w:ascii="Arial" w:hAnsi="Arial" w:cs="Arial"/>
        </w:rPr>
      </w:pPr>
      <w:r w:rsidRPr="00493BAB">
        <w:rPr>
          <w:rFonts w:ascii="Arial" w:hAnsi="Arial" w:cs="Arial"/>
        </w:rPr>
        <w:t>56. Оплата труда работников осуществляется с применением районного коэффициента в размере 1,3 и процентной надбавки к заработной плате за работу в южных районах Иркутской области в соответствии с действующим законодательством.</w:t>
      </w:r>
    </w:p>
    <w:p w:rsidR="00EF4567" w:rsidRPr="00493BAB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493BAB" w:rsidRDefault="00EF4567" w:rsidP="00EF4567">
      <w:pPr>
        <w:jc w:val="both"/>
        <w:rPr>
          <w:rFonts w:ascii="Arial" w:hAnsi="Arial" w:cs="Arial"/>
        </w:rPr>
      </w:pPr>
    </w:p>
    <w:p w:rsidR="00EF4567" w:rsidRPr="000A3082" w:rsidRDefault="00EF4567" w:rsidP="00EF4567">
      <w:pPr>
        <w:tabs>
          <w:tab w:val="left" w:pos="285"/>
        </w:tabs>
        <w:ind w:left="5812" w:firstLine="570"/>
        <w:jc w:val="right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Приложение 1 к Положению об оплате труда работников муниципального казенного учреждения культуры Атагайского</w:t>
      </w:r>
    </w:p>
    <w:p w:rsidR="00EF4567" w:rsidRPr="000A3082" w:rsidRDefault="00EF4567" w:rsidP="00EF4567">
      <w:pPr>
        <w:tabs>
          <w:tab w:val="left" w:pos="285"/>
        </w:tabs>
        <w:ind w:left="5812" w:firstLine="570"/>
        <w:jc w:val="right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F4567" w:rsidRPr="000A3082" w:rsidRDefault="00EF4567" w:rsidP="00EF4567">
      <w:pPr>
        <w:rPr>
          <w:rFonts w:ascii="Arial" w:hAnsi="Arial" w:cs="Arial"/>
        </w:rPr>
      </w:pPr>
    </w:p>
    <w:p w:rsidR="00EF4567" w:rsidRPr="000A3082" w:rsidRDefault="000A3082" w:rsidP="000A308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0A3082">
        <w:rPr>
          <w:rFonts w:ascii="Arial" w:hAnsi="Arial" w:cs="Arial"/>
          <w:b/>
          <w:sz w:val="30"/>
          <w:szCs w:val="30"/>
        </w:rPr>
        <w:t>азмеры окладов работников учреждения за календарный месяц либо за норму труда (за ставку заработной платы)</w:t>
      </w:r>
    </w:p>
    <w:p w:rsidR="00EF4567" w:rsidRPr="000A3082" w:rsidRDefault="00EF4567" w:rsidP="00EF4567">
      <w:pPr>
        <w:rPr>
          <w:rFonts w:ascii="Arial" w:hAnsi="Arial" w:cs="Arial"/>
          <w:sz w:val="22"/>
        </w:rPr>
      </w:pPr>
    </w:p>
    <w:p w:rsidR="00EF4567" w:rsidRPr="000A3082" w:rsidRDefault="00EF4567" w:rsidP="00EF4567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EF4567" w:rsidRPr="000A3082" w:rsidRDefault="00EF4567" w:rsidP="00EF4567">
      <w:pPr>
        <w:ind w:firstLine="540"/>
        <w:jc w:val="both"/>
        <w:rPr>
          <w:rFonts w:ascii="Arial" w:hAnsi="Arial" w:cs="Arial"/>
          <w:sz w:val="22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  <w:gridCol w:w="1134"/>
      </w:tblGrid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Оклад, руб.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lastRenderedPageBreak/>
              <w:t>Руководитель кружка, любительского объединения, клуба по интересам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8580</w:t>
            </w:r>
          </w:p>
        </w:tc>
      </w:tr>
    </w:tbl>
    <w:p w:rsidR="00EF4567" w:rsidRPr="000A3082" w:rsidRDefault="00EF4567" w:rsidP="00EF4567">
      <w:pPr>
        <w:jc w:val="both"/>
        <w:rPr>
          <w:rFonts w:ascii="Arial" w:hAnsi="Arial" w:cs="Arial"/>
          <w:sz w:val="22"/>
        </w:rPr>
      </w:pPr>
    </w:p>
    <w:p w:rsidR="00EF4567" w:rsidRPr="000A3082" w:rsidRDefault="00EF4567" w:rsidP="00EF4567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EF4567" w:rsidRPr="000A3082" w:rsidRDefault="00EF4567" w:rsidP="00EF4567">
      <w:pPr>
        <w:ind w:firstLine="540"/>
        <w:jc w:val="both"/>
        <w:rPr>
          <w:rFonts w:ascii="Arial" w:hAnsi="Arial" w:cs="Arial"/>
          <w:sz w:val="22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  <w:gridCol w:w="1134"/>
      </w:tblGrid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Оклад, руб.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Библиотекарь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9861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Главный библиотекарь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</w:tc>
      </w:tr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</w:tc>
      </w:tr>
    </w:tbl>
    <w:p w:rsidR="00EF4567" w:rsidRPr="000A3082" w:rsidRDefault="00EF4567" w:rsidP="00EF4567">
      <w:pPr>
        <w:ind w:firstLine="540"/>
        <w:jc w:val="both"/>
        <w:rPr>
          <w:rFonts w:ascii="Arial" w:hAnsi="Arial" w:cs="Arial"/>
          <w:lang w:eastAsia="en-US"/>
        </w:rPr>
      </w:pPr>
    </w:p>
    <w:p w:rsidR="00EF4567" w:rsidRPr="000A3082" w:rsidRDefault="00EF4567" w:rsidP="00EF4567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EF4567" w:rsidRPr="000A3082" w:rsidRDefault="00EF4567" w:rsidP="00EF4567">
      <w:pPr>
        <w:ind w:firstLine="540"/>
        <w:jc w:val="both"/>
        <w:rPr>
          <w:rFonts w:ascii="Arial" w:hAnsi="Arial" w:cs="Arial"/>
          <w:sz w:val="22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  <w:gridCol w:w="1134"/>
      </w:tblGrid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Оклад, руб.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Заведующий отделом (сектором) библиотеки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67" w:rsidRPr="000A3082" w:rsidRDefault="00EF4567" w:rsidP="00AA028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EF4567" w:rsidRPr="000A3082" w:rsidRDefault="00EF4567" w:rsidP="00AA028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EF4567" w:rsidRPr="000A3082" w:rsidRDefault="00EF4567" w:rsidP="00AA028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EF4567" w:rsidRPr="000A3082" w:rsidRDefault="00EF4567" w:rsidP="00AA0282">
            <w:pPr>
              <w:snapToGri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hAnsi="Courier New" w:cs="Courier New"/>
                <w:sz w:val="22"/>
              </w:rPr>
              <w:t>11255</w:t>
            </w:r>
          </w:p>
        </w:tc>
      </w:tr>
      <w:tr w:rsidR="00EF4567" w:rsidRPr="000A3082" w:rsidTr="00AA0282">
        <w:trPr>
          <w:cantSplit/>
          <w:trHeight w:val="84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67" w:rsidRPr="000A3082" w:rsidRDefault="00EF4567" w:rsidP="00AA0282">
            <w:pPr>
              <w:snapToGrid w:val="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EF4567" w:rsidRPr="000A3082" w:rsidTr="00AA0282">
        <w:trPr>
          <w:cantSplit/>
          <w:trHeight w:val="480"/>
        </w:trPr>
        <w:tc>
          <w:tcPr>
            <w:tcW w:w="8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Руководитель клубного формирования –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67" w:rsidRPr="000A3082" w:rsidRDefault="00EF4567" w:rsidP="00AA0282">
            <w:pPr>
              <w:snapToGrid w:val="0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:rsidR="00EF4567" w:rsidRPr="000A3082" w:rsidRDefault="00EF4567" w:rsidP="00EF4567">
      <w:pPr>
        <w:ind w:firstLine="540"/>
        <w:jc w:val="center"/>
        <w:rPr>
          <w:rFonts w:ascii="Arial" w:hAnsi="Arial" w:cs="Arial"/>
          <w:sz w:val="22"/>
        </w:rPr>
      </w:pPr>
    </w:p>
    <w:p w:rsidR="00EF4567" w:rsidRPr="000A3082" w:rsidRDefault="000A3082" w:rsidP="00EF4567">
      <w:pPr>
        <w:ind w:firstLine="540"/>
        <w:jc w:val="center"/>
        <w:rPr>
          <w:rFonts w:ascii="Arial" w:hAnsi="Arial" w:cs="Arial"/>
          <w:sz w:val="22"/>
        </w:rPr>
      </w:pPr>
      <w:r w:rsidRPr="000A3082">
        <w:rPr>
          <w:rFonts w:ascii="Arial" w:hAnsi="Arial" w:cs="Arial"/>
          <w:sz w:val="22"/>
        </w:rPr>
        <w:t>оклады работников профессиональных квалификационных групп общеотраслевых профессий рабочих</w:t>
      </w:r>
    </w:p>
    <w:p w:rsidR="00EF4567" w:rsidRPr="000A3082" w:rsidRDefault="00EF4567" w:rsidP="00EF4567">
      <w:pPr>
        <w:ind w:firstLine="540"/>
        <w:jc w:val="both"/>
        <w:rPr>
          <w:rFonts w:ascii="Arial" w:hAnsi="Arial" w:cs="Arial"/>
          <w:sz w:val="22"/>
        </w:rPr>
      </w:pPr>
    </w:p>
    <w:p w:rsidR="00EF4567" w:rsidRPr="000A3082" w:rsidRDefault="00EF4567" w:rsidP="00EF4567">
      <w:pPr>
        <w:ind w:firstLine="709"/>
        <w:jc w:val="both"/>
        <w:rPr>
          <w:rFonts w:ascii="Arial" w:hAnsi="Arial" w:cs="Arial"/>
          <w:sz w:val="22"/>
        </w:rPr>
      </w:pPr>
      <w:r w:rsidRPr="000A3082">
        <w:rPr>
          <w:rFonts w:ascii="Arial" w:hAnsi="Arial" w:cs="Arial"/>
          <w:sz w:val="22"/>
        </w:rPr>
        <w:t>Глава 1. Профессиональная квалификационная группа «Общеотраслевые профессии рабочих первого уровня»</w:t>
      </w:r>
    </w:p>
    <w:p w:rsidR="00EF4567" w:rsidRPr="000A3082" w:rsidRDefault="00EF4567" w:rsidP="00EF4567">
      <w:pPr>
        <w:ind w:firstLine="540"/>
        <w:jc w:val="both"/>
        <w:rPr>
          <w:rFonts w:ascii="Arial" w:hAnsi="Arial" w:cs="Arial"/>
          <w:sz w:val="22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  <w:gridCol w:w="1134"/>
      </w:tblGrid>
      <w:tr w:rsidR="00EF4567" w:rsidRPr="000A3082" w:rsidTr="00AA0282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Оклад, руб.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1 квалификационный уровень</w:t>
            </w:r>
          </w:p>
        </w:tc>
      </w:tr>
      <w:tr w:rsidR="00EF4567" w:rsidRPr="000A3082" w:rsidTr="00AA0282">
        <w:trPr>
          <w:cantSplit/>
          <w:trHeight w:val="809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Наименования профессий рабочих, по которым предусмотрено присвоение 1,2,3 квалификационных разрядов,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</w:p>
          <w:p w:rsidR="00EF4567" w:rsidRPr="000A3082" w:rsidRDefault="00EF4567" w:rsidP="00AA0282">
            <w:pPr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lang w:eastAsia="zh-CN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>6766</w:t>
            </w:r>
          </w:p>
        </w:tc>
      </w:tr>
      <w:tr w:rsidR="00EF4567" w:rsidRPr="000A3082" w:rsidTr="00AA0282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Сторож (вахтер)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F4567" w:rsidRPr="000A3082" w:rsidRDefault="00EF4567" w:rsidP="00AA0282">
            <w:pPr>
              <w:snapToGrid w:val="0"/>
              <w:rPr>
                <w:rFonts w:ascii="Courier New" w:hAnsi="Courier New" w:cs="Courier New"/>
                <w:sz w:val="22"/>
                <w:lang w:eastAsia="en-US"/>
              </w:rPr>
            </w:pPr>
          </w:p>
        </w:tc>
      </w:tr>
      <w:tr w:rsidR="00EF4567" w:rsidRPr="000A3082" w:rsidTr="00AA0282">
        <w:trPr>
          <w:cantSplit/>
          <w:trHeight w:val="240"/>
        </w:trPr>
        <w:tc>
          <w:tcPr>
            <w:tcW w:w="8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567" w:rsidRPr="000A3082" w:rsidRDefault="00EF4567" w:rsidP="00AA0282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0A3082">
              <w:rPr>
                <w:rFonts w:ascii="Courier New" w:eastAsia="Calibri" w:hAnsi="Courier New" w:cs="Courier New"/>
                <w:sz w:val="22"/>
                <w:lang w:eastAsia="zh-CN"/>
              </w:rPr>
              <w:t xml:space="preserve">Уборщик служебных помещений 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4567" w:rsidRPr="000A3082" w:rsidRDefault="00EF4567" w:rsidP="00AA0282">
            <w:pPr>
              <w:snapToGrid w:val="0"/>
              <w:rPr>
                <w:rFonts w:ascii="Courier New" w:hAnsi="Courier New" w:cs="Courier New"/>
                <w:sz w:val="22"/>
                <w:lang w:eastAsia="en-US"/>
              </w:rPr>
            </w:pPr>
          </w:p>
        </w:tc>
      </w:tr>
    </w:tbl>
    <w:p w:rsidR="00EF4567" w:rsidRPr="000A3082" w:rsidRDefault="00EF4567" w:rsidP="000A3082">
      <w:pPr>
        <w:rPr>
          <w:rFonts w:ascii="Arial" w:hAnsi="Arial" w:cs="Arial"/>
        </w:rPr>
      </w:pPr>
    </w:p>
    <w:p w:rsidR="00EF4567" w:rsidRPr="000A3082" w:rsidRDefault="00EF4567" w:rsidP="00EF4567">
      <w:pPr>
        <w:jc w:val="right"/>
        <w:rPr>
          <w:rFonts w:ascii="Arial" w:hAnsi="Arial" w:cs="Arial"/>
        </w:rPr>
      </w:pPr>
    </w:p>
    <w:p w:rsidR="00EF4567" w:rsidRPr="000A3082" w:rsidRDefault="00EF4567" w:rsidP="00EF4567">
      <w:pPr>
        <w:ind w:left="5812" w:firstLine="573"/>
        <w:jc w:val="right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Приложение 2</w:t>
      </w:r>
    </w:p>
    <w:p w:rsidR="000A3082" w:rsidRDefault="00EF4567" w:rsidP="000A3082">
      <w:pPr>
        <w:tabs>
          <w:tab w:val="left" w:pos="285"/>
        </w:tabs>
        <w:ind w:left="5812" w:firstLine="570"/>
        <w:jc w:val="right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к Положению об оплате труда работников муниципального казенного учреждения культуры Атагайского</w:t>
      </w:r>
    </w:p>
    <w:p w:rsidR="00EF4567" w:rsidRPr="000A3082" w:rsidRDefault="00EF4567" w:rsidP="000A3082">
      <w:pPr>
        <w:tabs>
          <w:tab w:val="left" w:pos="285"/>
        </w:tabs>
        <w:ind w:left="5812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0A3082">
        <w:rPr>
          <w:rFonts w:ascii="Courier New" w:hAnsi="Courier New" w:cs="Courier New"/>
          <w:sz w:val="22"/>
          <w:szCs w:val="22"/>
        </w:rPr>
        <w:t xml:space="preserve"> </w:t>
      </w:r>
    </w:p>
    <w:p w:rsidR="00EF4567" w:rsidRPr="000A3082" w:rsidRDefault="00EF4567" w:rsidP="00EF4567">
      <w:pPr>
        <w:rPr>
          <w:rFonts w:ascii="Arial" w:hAnsi="Arial" w:cs="Arial"/>
        </w:rPr>
      </w:pPr>
    </w:p>
    <w:p w:rsidR="00EF4567" w:rsidRPr="000A3082" w:rsidRDefault="000A3082" w:rsidP="00EF456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П</w:t>
      </w:r>
      <w:r w:rsidRPr="000A3082">
        <w:rPr>
          <w:rFonts w:ascii="Arial" w:hAnsi="Arial" w:cs="Arial"/>
          <w:b/>
          <w:bCs/>
          <w:sz w:val="30"/>
          <w:szCs w:val="30"/>
        </w:rPr>
        <w:t>орядок отнесения учреждения</w:t>
      </w:r>
    </w:p>
    <w:p w:rsidR="00EF4567" w:rsidRPr="000A3082" w:rsidRDefault="000A3082" w:rsidP="00EF456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3082">
        <w:rPr>
          <w:rFonts w:ascii="Arial" w:hAnsi="Arial" w:cs="Arial"/>
          <w:b/>
          <w:bCs/>
          <w:sz w:val="30"/>
          <w:szCs w:val="30"/>
        </w:rPr>
        <w:t>к группе оплаты труда</w:t>
      </w:r>
    </w:p>
    <w:p w:rsidR="00EF4567" w:rsidRPr="000A3082" w:rsidRDefault="00EF4567" w:rsidP="00EF4567">
      <w:pPr>
        <w:ind w:firstLine="567"/>
        <w:rPr>
          <w:rFonts w:ascii="Arial" w:hAnsi="Arial" w:cs="Arial"/>
        </w:rPr>
      </w:pPr>
    </w:p>
    <w:p w:rsidR="00EF4567" w:rsidRPr="000A3082" w:rsidRDefault="00EF4567" w:rsidP="000A3082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 xml:space="preserve">1. Отнесение учреждения к группе оплаты труда (её подтверждение, изменение) производится исходя из среднегодовых статистических показателей за предшествующий год, характеризующих масштабы управления учреждением, на основе статистической, финансовой и иной отчетной документации. </w:t>
      </w:r>
    </w:p>
    <w:p w:rsidR="00EF4567" w:rsidRPr="000A3082" w:rsidRDefault="00EF4567" w:rsidP="000A3082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 xml:space="preserve">2. На период капитального ремонта (при наличии подтверждающих документов), за учреждением сохраняется группа оплаты труда, определенная до начала ремонтных работ, но на срок не более двух лет. </w:t>
      </w:r>
    </w:p>
    <w:p w:rsidR="00EF4567" w:rsidRPr="000A3082" w:rsidRDefault="00EF4567" w:rsidP="000A3082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>3. Показатели, характеризующие масштабы управления учреждением, определяются в соответствии с Таблицей 1.</w:t>
      </w:r>
    </w:p>
    <w:p w:rsidR="00EF4567" w:rsidRPr="000A3082" w:rsidRDefault="00EF4567" w:rsidP="000A3082">
      <w:pPr>
        <w:ind w:firstLine="570"/>
        <w:jc w:val="right"/>
        <w:rPr>
          <w:rFonts w:ascii="Courier New" w:hAnsi="Courier New" w:cs="Courier New"/>
          <w:sz w:val="22"/>
          <w:szCs w:val="22"/>
        </w:rPr>
      </w:pPr>
      <w:r w:rsidRPr="000A3082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1434"/>
        <w:gridCol w:w="1559"/>
        <w:gridCol w:w="2536"/>
      </w:tblGrid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Примечания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Подтверждающий документ</w:t>
            </w:r>
          </w:p>
        </w:tc>
      </w:tr>
      <w:tr w:rsidR="00EF4567" w:rsidRPr="000A3082" w:rsidTr="00D91D4B">
        <w:tc>
          <w:tcPr>
            <w:tcW w:w="9498" w:type="dxa"/>
            <w:gridSpan w:val="5"/>
          </w:tcPr>
          <w:p w:rsidR="00EF4567" w:rsidRPr="00D91D4B" w:rsidRDefault="00EF4567" w:rsidP="00AA0282">
            <w:pPr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  <w:p w:rsidR="00EF4567" w:rsidRPr="00D91D4B" w:rsidRDefault="00EF4567" w:rsidP="00AA0282">
            <w:pPr>
              <w:numPr>
                <w:ilvl w:val="0"/>
                <w:numId w:val="45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ОБЩЕОТРАСЛЕВЫЕ ПОКАЗАТЕЛИ ДЛЯ ВСЕХ ТИПОВ УЧРЕЖДЕНИЙ</w:t>
            </w:r>
          </w:p>
          <w:p w:rsidR="00EF4567" w:rsidRPr="00D91D4B" w:rsidRDefault="00EF4567" w:rsidP="00AA0282">
            <w:pPr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D91D4B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0,5 балла 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каждую штатную единицу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Утвержденное и согласованное с ГРБС штатное расписание учреждения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D91D4B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Суммарная площадь всех занимаемых учреждением помещений, включая арендованные и безвозмездно используемые, квадратных метров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0,1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каждый квадратный метр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Документ, подтверждающий право учреждения занимать помещения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D91D4B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Число отдельных зданий, в которых расположены, занимаемые учреждением помещения, включая арендованные и безвозмездно используемые помещения,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каждое здание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Документ, подтверждающий право учреждения занимать помещения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Наличие автономной, эксплуатируемой котельной,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10 баллов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каждую котельную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Паспорт котельной, утвержденный уполномоченным лицом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Работа учреждения в условиях самостоятельного ведения бухгалтерского учета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10 баллов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Независимо от количества, при наличии в штатном расписании учреждения должности бухгалтер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Утвержденное и согласованное с ГРБС штатное расписание учреждения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Количество эксплуатируемого </w:t>
            </w:r>
            <w:r w:rsidRPr="00D91D4B">
              <w:rPr>
                <w:rFonts w:ascii="Courier New" w:hAnsi="Courier New" w:cs="Courier New"/>
                <w:sz w:val="22"/>
                <w:szCs w:val="22"/>
              </w:rPr>
              <w:lastRenderedPageBreak/>
              <w:t>автотранспорта,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lastRenderedPageBreak/>
              <w:t>5 баллов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каждый автомобиль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Документ, подтверждающий </w:t>
            </w:r>
            <w:r w:rsidRPr="00D91D4B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 учреждения на эксплуатацию автотранспорта</w:t>
            </w:r>
          </w:p>
        </w:tc>
      </w:tr>
      <w:tr w:rsidR="00EF4567" w:rsidRPr="000A3082" w:rsidTr="00D91D4B">
        <w:tc>
          <w:tcPr>
            <w:tcW w:w="9498" w:type="dxa"/>
            <w:gridSpan w:val="5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4567" w:rsidRPr="00D91D4B" w:rsidRDefault="00EF4567" w:rsidP="00AA0282">
            <w:pPr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ПРОФИЛЬНЫЕ ПОКАЗАТЕЛИ ДЛЯ УЧРЕЖДЕНИЙ КУЛЬТУРНО-ДОСУГОВОГО ТИПА</w:t>
            </w:r>
          </w:p>
          <w:p w:rsidR="00EF4567" w:rsidRPr="00D91D4B" w:rsidRDefault="00EF4567" w:rsidP="00AA0282">
            <w:pPr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Количество постоянно действующих на базе учреждения клубных формирований, включая коллективы, имеющие звание «Народный»,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1 балл 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каждое клубное формирование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7-НК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D91D4B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Количество постоянно действующих на базе учреждения коллективов, имеющих звание «Народный»,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2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каждый коллектив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7-НК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Численность участников постоянно действующих на базе учреждения клубных формирований, включая участников коллективов, имеющих звание «Народный», человек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0,05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каждого участника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7-НК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Количество культурно - досуговых мероприятий, организованных и проведенных специалистами учреждения,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0,05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каждое мероприятие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7-НК</w:t>
            </w:r>
          </w:p>
        </w:tc>
      </w:tr>
      <w:tr w:rsidR="00EF4567" w:rsidRPr="000A3082" w:rsidTr="00D91D4B">
        <w:tc>
          <w:tcPr>
            <w:tcW w:w="9498" w:type="dxa"/>
            <w:gridSpan w:val="5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3. ПРОФИЛЬНЫЕ ПОКАЗАТЕЛИ ДЛЯ ОБЩЕДОСТУПНЫХ (ПУБЛИЧНЫХ) БИБЛИОТЕК</w:t>
            </w:r>
          </w:p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Число зарегистрированных пользователей, человек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0,05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каждого человека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6-НК</w:t>
            </w:r>
          </w:p>
        </w:tc>
      </w:tr>
      <w:tr w:rsidR="00EF4567" w:rsidRPr="000A3082" w:rsidTr="00D91D4B">
        <w:tc>
          <w:tcPr>
            <w:tcW w:w="534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91D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35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Число посещений, единиц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0,01 балла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За каждую единицу</w:t>
            </w:r>
          </w:p>
        </w:tc>
        <w:tc>
          <w:tcPr>
            <w:tcW w:w="2536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Отчет по форме федерального статистического наблюдения № 6-НК</w:t>
            </w:r>
          </w:p>
        </w:tc>
      </w:tr>
    </w:tbl>
    <w:p w:rsidR="00EF4567" w:rsidRPr="000A3082" w:rsidRDefault="00EF4567" w:rsidP="00EF4567">
      <w:pPr>
        <w:ind w:firstLine="570"/>
        <w:jc w:val="both"/>
        <w:rPr>
          <w:rFonts w:ascii="Arial" w:hAnsi="Arial" w:cs="Arial"/>
        </w:rPr>
      </w:pPr>
    </w:p>
    <w:p w:rsidR="00EF4567" w:rsidRPr="000A3082" w:rsidRDefault="00EF4567" w:rsidP="00D91D4B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 xml:space="preserve">4. Руководитель учреждения обязан ежегодно в период с 1 по 15 января представить ГРБС показатели, установленные пунктом 3 настоящего </w:t>
      </w:r>
      <w:r w:rsidRPr="000A3082">
        <w:rPr>
          <w:rFonts w:ascii="Arial" w:hAnsi="Arial" w:cs="Arial"/>
          <w:bCs/>
        </w:rPr>
        <w:t xml:space="preserve">Порядка </w:t>
      </w:r>
      <w:r w:rsidRPr="000A3082">
        <w:rPr>
          <w:rFonts w:ascii="Arial" w:hAnsi="Arial" w:cs="Arial"/>
        </w:rPr>
        <w:t>за предшествующий год, с приложением подтверждающих документов по Форме 1.</w:t>
      </w:r>
    </w:p>
    <w:p w:rsidR="00EF4567" w:rsidRPr="000A3082" w:rsidRDefault="00EF4567" w:rsidP="00D91D4B">
      <w:pPr>
        <w:rPr>
          <w:rFonts w:ascii="Arial" w:hAnsi="Arial" w:cs="Arial"/>
        </w:rPr>
      </w:pPr>
    </w:p>
    <w:p w:rsidR="00EF4567" w:rsidRPr="000A3082" w:rsidRDefault="00EF4567" w:rsidP="00EF4567">
      <w:pPr>
        <w:jc w:val="right"/>
        <w:rPr>
          <w:rFonts w:ascii="Arial" w:hAnsi="Arial" w:cs="Arial"/>
          <w:bCs/>
        </w:rPr>
      </w:pPr>
      <w:r w:rsidRPr="000A3082">
        <w:rPr>
          <w:rFonts w:ascii="Arial" w:hAnsi="Arial" w:cs="Arial"/>
        </w:rPr>
        <w:t>Форма 1.</w:t>
      </w:r>
    </w:p>
    <w:p w:rsidR="00EF4567" w:rsidRPr="000A3082" w:rsidRDefault="00EF4567" w:rsidP="00EF4567">
      <w:pPr>
        <w:jc w:val="center"/>
        <w:rPr>
          <w:rFonts w:ascii="Arial" w:hAnsi="Arial" w:cs="Arial"/>
        </w:rPr>
      </w:pPr>
      <w:r w:rsidRPr="000A3082">
        <w:rPr>
          <w:rFonts w:ascii="Arial" w:hAnsi="Arial" w:cs="Arial"/>
        </w:rPr>
        <w:t>Показатели, характеризующие масштабы управления учреждением</w:t>
      </w:r>
    </w:p>
    <w:p w:rsidR="00EF4567" w:rsidRPr="000A3082" w:rsidRDefault="00EF4567" w:rsidP="00EF4567">
      <w:pPr>
        <w:jc w:val="center"/>
        <w:rPr>
          <w:rFonts w:ascii="Arial" w:hAnsi="Arial" w:cs="Arial"/>
        </w:rPr>
      </w:pPr>
      <w:r w:rsidRPr="000A3082">
        <w:rPr>
          <w:rFonts w:ascii="Arial" w:hAnsi="Arial" w:cs="Arial"/>
        </w:rPr>
        <w:t>___________________________________________________________</w:t>
      </w:r>
    </w:p>
    <w:p w:rsidR="00EF4567" w:rsidRPr="000A3082" w:rsidRDefault="00EF4567" w:rsidP="00EF4567">
      <w:pPr>
        <w:jc w:val="center"/>
        <w:rPr>
          <w:rFonts w:ascii="Arial" w:hAnsi="Arial" w:cs="Arial"/>
          <w:sz w:val="20"/>
          <w:szCs w:val="20"/>
        </w:rPr>
      </w:pPr>
      <w:r w:rsidRPr="000A3082">
        <w:rPr>
          <w:rFonts w:ascii="Arial" w:hAnsi="Arial" w:cs="Arial"/>
          <w:sz w:val="20"/>
          <w:szCs w:val="20"/>
        </w:rPr>
        <w:t>(наименование учреждения)</w:t>
      </w:r>
    </w:p>
    <w:p w:rsidR="00EF4567" w:rsidRPr="000A3082" w:rsidRDefault="00EF4567" w:rsidP="00EF4567">
      <w:pPr>
        <w:ind w:firstLine="57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62"/>
        <w:gridCol w:w="1434"/>
        <w:gridCol w:w="1559"/>
        <w:gridCol w:w="2410"/>
      </w:tblGrid>
      <w:tr w:rsidR="00EF4567" w:rsidRPr="000A3082" w:rsidTr="00D91D4B">
        <w:tc>
          <w:tcPr>
            <w:tcW w:w="541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662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 xml:space="preserve">Значение показателя 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Сумма баллов</w:t>
            </w:r>
          </w:p>
        </w:tc>
        <w:tc>
          <w:tcPr>
            <w:tcW w:w="2410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Наименование и реквизиты подтверждающего документа</w:t>
            </w:r>
          </w:p>
        </w:tc>
      </w:tr>
      <w:tr w:rsidR="00EF4567" w:rsidRPr="000A3082" w:rsidTr="00D91D4B">
        <w:tc>
          <w:tcPr>
            <w:tcW w:w="541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2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567" w:rsidRPr="000A3082" w:rsidTr="00D91D4B">
        <w:tc>
          <w:tcPr>
            <w:tcW w:w="541" w:type="dxa"/>
          </w:tcPr>
          <w:p w:rsidR="00EF4567" w:rsidRPr="00D91D4B" w:rsidRDefault="00EF4567" w:rsidP="00AA02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2" w:type="dxa"/>
          </w:tcPr>
          <w:p w:rsidR="00EF4567" w:rsidRPr="00D91D4B" w:rsidRDefault="00EF4567" w:rsidP="00AA02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34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EF4567" w:rsidRPr="00D91D4B" w:rsidRDefault="00EF4567" w:rsidP="00AA02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</w:tbl>
    <w:p w:rsidR="00EF4567" w:rsidRPr="000A3082" w:rsidRDefault="00EF4567" w:rsidP="00EF4567">
      <w:pPr>
        <w:ind w:left="-57" w:firstLine="2"/>
        <w:jc w:val="both"/>
        <w:rPr>
          <w:rFonts w:ascii="Arial" w:hAnsi="Arial" w:cs="Arial"/>
        </w:rPr>
      </w:pPr>
    </w:p>
    <w:p w:rsidR="00EF4567" w:rsidRPr="000A3082" w:rsidRDefault="00EF4567" w:rsidP="00D91D4B">
      <w:pPr>
        <w:ind w:firstLine="709"/>
        <w:jc w:val="both"/>
        <w:rPr>
          <w:rFonts w:ascii="Arial" w:hAnsi="Arial" w:cs="Arial"/>
        </w:rPr>
      </w:pPr>
      <w:r w:rsidRPr="000A3082">
        <w:rPr>
          <w:rFonts w:ascii="Arial" w:hAnsi="Arial" w:cs="Arial"/>
        </w:rPr>
        <w:t>5. Группа оплаты труда учреждения определяется по сумме баллов в соответствии с Таблицей 2.</w:t>
      </w:r>
    </w:p>
    <w:p w:rsidR="00EF4567" w:rsidRPr="00D91D4B" w:rsidRDefault="00EF4567" w:rsidP="00D91D4B">
      <w:pPr>
        <w:ind w:firstLine="570"/>
        <w:jc w:val="right"/>
        <w:rPr>
          <w:rFonts w:ascii="Courier New" w:hAnsi="Courier New" w:cs="Courier New"/>
          <w:sz w:val="22"/>
          <w:szCs w:val="22"/>
        </w:rPr>
      </w:pPr>
      <w:r w:rsidRPr="00D91D4B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701"/>
        <w:gridCol w:w="1701"/>
        <w:gridCol w:w="1276"/>
      </w:tblGrid>
      <w:tr w:rsidR="00EF4567" w:rsidRPr="00D91D4B" w:rsidTr="00AA0282">
        <w:tc>
          <w:tcPr>
            <w:tcW w:w="3686" w:type="dxa"/>
          </w:tcPr>
          <w:p w:rsidR="00EF4567" w:rsidRPr="00D91D4B" w:rsidRDefault="00EF4567" w:rsidP="00AA028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Группа оплаты труда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EF4567" w:rsidRPr="00D91D4B" w:rsidTr="00AA0282">
        <w:tc>
          <w:tcPr>
            <w:tcW w:w="3686" w:type="dxa"/>
          </w:tcPr>
          <w:p w:rsidR="00EF4567" w:rsidRPr="00D91D4B" w:rsidRDefault="00EF4567" w:rsidP="00AA028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Сумма баллов</w:t>
            </w:r>
          </w:p>
        </w:tc>
        <w:tc>
          <w:tcPr>
            <w:tcW w:w="1559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свыше 350</w:t>
            </w:r>
          </w:p>
        </w:tc>
        <w:tc>
          <w:tcPr>
            <w:tcW w:w="1701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 201 до 350</w:t>
            </w:r>
          </w:p>
        </w:tc>
        <w:tc>
          <w:tcPr>
            <w:tcW w:w="1701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от 100 до 200</w:t>
            </w:r>
          </w:p>
        </w:tc>
        <w:tc>
          <w:tcPr>
            <w:tcW w:w="1276" w:type="dxa"/>
          </w:tcPr>
          <w:p w:rsidR="00EF4567" w:rsidRPr="00D91D4B" w:rsidRDefault="00EF4567" w:rsidP="00AA028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1D4B">
              <w:rPr>
                <w:rFonts w:ascii="Courier New" w:hAnsi="Courier New" w:cs="Courier New"/>
                <w:sz w:val="22"/>
                <w:szCs w:val="22"/>
              </w:rPr>
              <w:t>менее 100</w:t>
            </w:r>
          </w:p>
        </w:tc>
      </w:tr>
    </w:tbl>
    <w:p w:rsidR="00025935" w:rsidRPr="000A3082" w:rsidRDefault="00025935">
      <w:pPr>
        <w:rPr>
          <w:rFonts w:ascii="Arial" w:hAnsi="Arial" w:cs="Arial"/>
        </w:rPr>
      </w:pPr>
    </w:p>
    <w:sectPr w:rsidR="00025935" w:rsidRPr="000A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6661"/>
    <w:multiLevelType w:val="hybridMultilevel"/>
    <w:tmpl w:val="F2426DFE"/>
    <w:lvl w:ilvl="0" w:tplc="5476916A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" w15:restartNumberingAfterBreak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 w15:restartNumberingAfterBreak="0">
    <w:nsid w:val="05FC46D4"/>
    <w:multiLevelType w:val="hybridMultilevel"/>
    <w:tmpl w:val="30C8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A358A2"/>
    <w:multiLevelType w:val="hybridMultilevel"/>
    <w:tmpl w:val="EAAC86BC"/>
    <w:lvl w:ilvl="0" w:tplc="DF52E5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  <w:rPr>
        <w:rFonts w:cs="Times New Roman"/>
      </w:rPr>
    </w:lvl>
  </w:abstractNum>
  <w:abstractNum w:abstractNumId="6" w15:restartNumberingAfterBreak="0">
    <w:nsid w:val="088F79B2"/>
    <w:multiLevelType w:val="hybridMultilevel"/>
    <w:tmpl w:val="D270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8" w15:restartNumberingAfterBreak="0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1" w15:restartNumberingAfterBreak="0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 w15:restartNumberingAfterBreak="0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DA2AFA"/>
    <w:multiLevelType w:val="hybridMultilevel"/>
    <w:tmpl w:val="5574CA90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 w15:restartNumberingAfterBreak="0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 w15:restartNumberingAfterBreak="0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 w15:restartNumberingAfterBreak="0">
    <w:nsid w:val="26BE1399"/>
    <w:multiLevelType w:val="hybridMultilevel"/>
    <w:tmpl w:val="3468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4A13"/>
    <w:multiLevelType w:val="hybridMultilevel"/>
    <w:tmpl w:val="C51C79AC"/>
    <w:lvl w:ilvl="0" w:tplc="9D00746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  <w:rPr>
        <w:rFonts w:cs="Times New Roman"/>
      </w:rPr>
    </w:lvl>
  </w:abstractNum>
  <w:abstractNum w:abstractNumId="18" w15:restartNumberingAfterBreak="0">
    <w:nsid w:val="281C0519"/>
    <w:multiLevelType w:val="hybridMultilevel"/>
    <w:tmpl w:val="9D3A3E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65D16"/>
    <w:multiLevelType w:val="hybridMultilevel"/>
    <w:tmpl w:val="EE84D962"/>
    <w:lvl w:ilvl="0" w:tplc="E86AE45A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 w15:restartNumberingAfterBreak="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1" w15:restartNumberingAfterBreak="0">
    <w:nsid w:val="2DAD0761"/>
    <w:multiLevelType w:val="hybridMultilevel"/>
    <w:tmpl w:val="03BECFA0"/>
    <w:lvl w:ilvl="0" w:tplc="BDCCEF06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934358"/>
    <w:multiLevelType w:val="hybridMultilevel"/>
    <w:tmpl w:val="8CF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4" w15:restartNumberingAfterBreak="0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D328CA"/>
    <w:multiLevelType w:val="hybridMultilevel"/>
    <w:tmpl w:val="65642CA4"/>
    <w:lvl w:ilvl="0" w:tplc="0AF47C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3B14D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7960AD"/>
    <w:multiLevelType w:val="hybridMultilevel"/>
    <w:tmpl w:val="3AC88622"/>
    <w:lvl w:ilvl="0" w:tplc="5476916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7" w15:restartNumberingAfterBreak="0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28" w15:restartNumberingAfterBreak="0">
    <w:nsid w:val="3EE75DD3"/>
    <w:multiLevelType w:val="hybridMultilevel"/>
    <w:tmpl w:val="8012A384"/>
    <w:lvl w:ilvl="0" w:tplc="9D007468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E0712E"/>
    <w:multiLevelType w:val="hybridMultilevel"/>
    <w:tmpl w:val="D86AFA1E"/>
    <w:lvl w:ilvl="0" w:tplc="CDE8ED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1" w15:restartNumberingAfterBreak="0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132C6D"/>
    <w:multiLevelType w:val="hybridMultilevel"/>
    <w:tmpl w:val="DA0469B0"/>
    <w:lvl w:ilvl="0" w:tplc="B0982C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547836AF"/>
    <w:multiLevelType w:val="hybridMultilevel"/>
    <w:tmpl w:val="24D433B8"/>
    <w:lvl w:ilvl="0" w:tplc="5FA6D04A">
      <w:start w:val="3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532CC"/>
    <w:multiLevelType w:val="hybridMultilevel"/>
    <w:tmpl w:val="DE4E150A"/>
    <w:lvl w:ilvl="0" w:tplc="18CC8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103E57"/>
    <w:multiLevelType w:val="hybridMultilevel"/>
    <w:tmpl w:val="B1CEABB6"/>
    <w:lvl w:ilvl="0" w:tplc="1720700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0" w15:restartNumberingAfterBreak="0">
    <w:nsid w:val="74605DA7"/>
    <w:multiLevelType w:val="hybridMultilevel"/>
    <w:tmpl w:val="411EAFC6"/>
    <w:lvl w:ilvl="0" w:tplc="1720700A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1" w15:restartNumberingAfterBreak="0">
    <w:nsid w:val="74FA7BB1"/>
    <w:multiLevelType w:val="hybridMultilevel"/>
    <w:tmpl w:val="016E1A76"/>
    <w:lvl w:ilvl="0" w:tplc="0448B1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9"/>
  </w:num>
  <w:num w:numId="5">
    <w:abstractNumId w:val="14"/>
  </w:num>
  <w:num w:numId="6">
    <w:abstractNumId w:val="5"/>
  </w:num>
  <w:num w:numId="7">
    <w:abstractNumId w:val="45"/>
  </w:num>
  <w:num w:numId="8">
    <w:abstractNumId w:val="37"/>
  </w:num>
  <w:num w:numId="9">
    <w:abstractNumId w:val="8"/>
  </w:num>
  <w:num w:numId="10">
    <w:abstractNumId w:val="35"/>
  </w:num>
  <w:num w:numId="11">
    <w:abstractNumId w:val="24"/>
  </w:num>
  <w:num w:numId="12">
    <w:abstractNumId w:val="32"/>
  </w:num>
  <w:num w:numId="13">
    <w:abstractNumId w:val="12"/>
  </w:num>
  <w:num w:numId="14">
    <w:abstractNumId w:val="44"/>
  </w:num>
  <w:num w:numId="15">
    <w:abstractNumId w:val="43"/>
  </w:num>
  <w:num w:numId="16">
    <w:abstractNumId w:val="10"/>
  </w:num>
  <w:num w:numId="17">
    <w:abstractNumId w:val="20"/>
  </w:num>
  <w:num w:numId="18">
    <w:abstractNumId w:val="30"/>
  </w:num>
  <w:num w:numId="19">
    <w:abstractNumId w:val="7"/>
  </w:num>
  <w:num w:numId="20">
    <w:abstractNumId w:val="27"/>
  </w:num>
  <w:num w:numId="21">
    <w:abstractNumId w:val="2"/>
  </w:num>
  <w:num w:numId="22">
    <w:abstractNumId w:val="6"/>
  </w:num>
  <w:num w:numId="23">
    <w:abstractNumId w:val="19"/>
  </w:num>
  <w:num w:numId="24">
    <w:abstractNumId w:val="29"/>
  </w:num>
  <w:num w:numId="25">
    <w:abstractNumId w:val="41"/>
  </w:num>
  <w:num w:numId="26">
    <w:abstractNumId w:val="33"/>
  </w:num>
  <w:num w:numId="27">
    <w:abstractNumId w:val="1"/>
  </w:num>
  <w:num w:numId="28">
    <w:abstractNumId w:val="26"/>
  </w:num>
  <w:num w:numId="29">
    <w:abstractNumId w:val="13"/>
  </w:num>
  <w:num w:numId="30">
    <w:abstractNumId w:val="16"/>
  </w:num>
  <w:num w:numId="31">
    <w:abstractNumId w:val="28"/>
  </w:num>
  <w:num w:numId="32">
    <w:abstractNumId w:val="34"/>
  </w:num>
  <w:num w:numId="33">
    <w:abstractNumId w:val="21"/>
  </w:num>
  <w:num w:numId="34">
    <w:abstractNumId w:val="17"/>
  </w:num>
  <w:num w:numId="35">
    <w:abstractNumId w:val="25"/>
  </w:num>
  <w:num w:numId="36">
    <w:abstractNumId w:val="38"/>
  </w:num>
  <w:num w:numId="37">
    <w:abstractNumId w:val="40"/>
  </w:num>
  <w:num w:numId="38">
    <w:abstractNumId w:val="3"/>
  </w:num>
  <w:num w:numId="39">
    <w:abstractNumId w:val="31"/>
  </w:num>
  <w:num w:numId="40">
    <w:abstractNumId w:val="9"/>
  </w:num>
  <w:num w:numId="41">
    <w:abstractNumId w:val="42"/>
  </w:num>
  <w:num w:numId="42">
    <w:abstractNumId w:val="4"/>
  </w:num>
  <w:num w:numId="43">
    <w:abstractNumId w:val="0"/>
  </w:num>
  <w:num w:numId="44">
    <w:abstractNumId w:val="36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14"/>
    <w:rsid w:val="00025935"/>
    <w:rsid w:val="000A3082"/>
    <w:rsid w:val="003B384E"/>
    <w:rsid w:val="00430BC1"/>
    <w:rsid w:val="00493BAB"/>
    <w:rsid w:val="00633114"/>
    <w:rsid w:val="008035EB"/>
    <w:rsid w:val="00AF322D"/>
    <w:rsid w:val="00D91D4B"/>
    <w:rsid w:val="00DC1168"/>
    <w:rsid w:val="00E75309"/>
    <w:rsid w:val="00EF4567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7EB"/>
  <w15:docId w15:val="{4A35D940-FEE1-44B7-AF8A-47841EF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5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45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F45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56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5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5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F456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4567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456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45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EF45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EF4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45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F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rsid w:val="00EF45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4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4567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EF4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EF4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F4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5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EF4567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basedOn w:val="a0"/>
    <w:qFormat/>
    <w:rsid w:val="00EF4567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EF45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45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rsid w:val="00EF4567"/>
    <w:rPr>
      <w:rFonts w:cs="Times New Roman"/>
      <w:color w:val="0000FF"/>
      <w:u w:val="single"/>
    </w:rPr>
  </w:style>
  <w:style w:type="character" w:styleId="af1">
    <w:name w:val="FollowedHyperlink"/>
    <w:basedOn w:val="a0"/>
    <w:rsid w:val="00EF4567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rsid w:val="00EF4567"/>
    <w:rPr>
      <w:rFonts w:cs="Times New Roman"/>
    </w:rPr>
  </w:style>
  <w:style w:type="paragraph" w:customStyle="1" w:styleId="ListParagraph1">
    <w:name w:val="List Paragraph1"/>
    <w:basedOn w:val="a"/>
    <w:uiPriority w:val="99"/>
    <w:rsid w:val="00EF4567"/>
    <w:pPr>
      <w:ind w:left="720"/>
    </w:pPr>
  </w:style>
  <w:style w:type="paragraph" w:customStyle="1" w:styleId="11">
    <w:name w:val="Абзац списка1"/>
    <w:basedOn w:val="a"/>
    <w:rsid w:val="00EF45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Subtitle"/>
    <w:basedOn w:val="a"/>
    <w:link w:val="af3"/>
    <w:qFormat/>
    <w:rsid w:val="00EF4567"/>
    <w:pPr>
      <w:spacing w:after="60"/>
      <w:jc w:val="center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EF456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567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EF4567"/>
    <w:rPr>
      <w:rFonts w:cs="Times New Roman"/>
      <w:b/>
      <w:bCs/>
      <w:color w:val="106BBE"/>
    </w:rPr>
  </w:style>
  <w:style w:type="paragraph" w:customStyle="1" w:styleId="tekstob">
    <w:name w:val="tekstob"/>
    <w:basedOn w:val="a"/>
    <w:rsid w:val="00EF456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45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Основной шрифт абзаца1"/>
    <w:rsid w:val="00EF4567"/>
  </w:style>
  <w:style w:type="character" w:customStyle="1" w:styleId="af6">
    <w:name w:val="Текст сноски Знак"/>
    <w:rsid w:val="00EF4567"/>
    <w:rPr>
      <w:rFonts w:ascii="Calibri" w:eastAsia="Calibri" w:hAnsi="Calibri" w:cs="Calibri"/>
    </w:rPr>
  </w:style>
  <w:style w:type="character" w:customStyle="1" w:styleId="af7">
    <w:name w:val="Текст концевой сноски Знак"/>
    <w:rsid w:val="00EF4567"/>
    <w:rPr>
      <w:rFonts w:ascii="Calibri" w:eastAsia="Calibri" w:hAnsi="Calibri" w:cs="Calibri"/>
    </w:rPr>
  </w:style>
  <w:style w:type="character" w:customStyle="1" w:styleId="af8">
    <w:name w:val="Символ сноски"/>
    <w:rsid w:val="00EF4567"/>
    <w:rPr>
      <w:vertAlign w:val="superscript"/>
    </w:rPr>
  </w:style>
  <w:style w:type="character" w:customStyle="1" w:styleId="af9">
    <w:name w:val="Символы концевой сноски"/>
    <w:rsid w:val="00EF4567"/>
    <w:rPr>
      <w:vertAlign w:val="superscript"/>
    </w:rPr>
  </w:style>
  <w:style w:type="character" w:styleId="afa">
    <w:name w:val="footnote reference"/>
    <w:rsid w:val="00EF4567"/>
    <w:rPr>
      <w:vertAlign w:val="superscript"/>
    </w:rPr>
  </w:style>
  <w:style w:type="character" w:styleId="afb">
    <w:name w:val="endnote reference"/>
    <w:rsid w:val="00EF4567"/>
    <w:rPr>
      <w:vertAlign w:val="superscript"/>
    </w:rPr>
  </w:style>
  <w:style w:type="paragraph" w:customStyle="1" w:styleId="13">
    <w:name w:val="Заголовок1"/>
    <w:basedOn w:val="a"/>
    <w:next w:val="afc"/>
    <w:rsid w:val="00EF4567"/>
    <w:pPr>
      <w:suppressAutoHyphens/>
      <w:overflowPunct w:val="0"/>
      <w:autoSpaceDE w:val="0"/>
      <w:jc w:val="center"/>
      <w:textAlignment w:val="baseline"/>
    </w:pPr>
    <w:rPr>
      <w:b/>
      <w:sz w:val="26"/>
      <w:szCs w:val="20"/>
      <w:lang w:eastAsia="zh-CN"/>
    </w:rPr>
  </w:style>
  <w:style w:type="paragraph" w:styleId="afc">
    <w:name w:val="Body Text"/>
    <w:basedOn w:val="a"/>
    <w:link w:val="afd"/>
    <w:rsid w:val="00EF4567"/>
    <w:pPr>
      <w:suppressAutoHyphens/>
      <w:overflowPunct w:val="0"/>
      <w:autoSpaceDE w:val="0"/>
      <w:spacing w:after="120"/>
      <w:textAlignment w:val="baseline"/>
    </w:pPr>
    <w:rPr>
      <w:sz w:val="26"/>
      <w:szCs w:val="20"/>
      <w:lang w:eastAsia="zh-CN"/>
    </w:rPr>
  </w:style>
  <w:style w:type="character" w:customStyle="1" w:styleId="afd">
    <w:name w:val="Основной текст Знак"/>
    <w:basedOn w:val="a0"/>
    <w:link w:val="afc"/>
    <w:rsid w:val="00EF456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fe">
    <w:name w:val="List"/>
    <w:basedOn w:val="afc"/>
    <w:rsid w:val="00EF4567"/>
    <w:rPr>
      <w:rFonts w:cs="Lohit Hindi"/>
    </w:rPr>
  </w:style>
  <w:style w:type="paragraph" w:styleId="aff">
    <w:name w:val="caption"/>
    <w:basedOn w:val="a"/>
    <w:qFormat/>
    <w:rsid w:val="00EF4567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Lohit Hindi"/>
      <w:i/>
      <w:iCs/>
      <w:lang w:eastAsia="zh-CN"/>
    </w:rPr>
  </w:style>
  <w:style w:type="paragraph" w:customStyle="1" w:styleId="14">
    <w:name w:val="Указатель1"/>
    <w:basedOn w:val="a"/>
    <w:rsid w:val="00EF4567"/>
    <w:pPr>
      <w:suppressLineNumbers/>
      <w:suppressAutoHyphens/>
      <w:overflowPunct w:val="0"/>
      <w:autoSpaceDE w:val="0"/>
      <w:textAlignment w:val="baseline"/>
    </w:pPr>
    <w:rPr>
      <w:rFonts w:cs="Lohit Hindi"/>
      <w:sz w:val="26"/>
      <w:szCs w:val="20"/>
      <w:lang w:eastAsia="zh-CN"/>
    </w:rPr>
  </w:style>
  <w:style w:type="paragraph" w:customStyle="1" w:styleId="15">
    <w:name w:val="Стиль1"/>
    <w:basedOn w:val="13"/>
    <w:rsid w:val="00EF4567"/>
    <w:rPr>
      <w:b w:val="0"/>
      <w:sz w:val="28"/>
      <w:szCs w:val="28"/>
    </w:rPr>
  </w:style>
  <w:style w:type="paragraph" w:styleId="aff0">
    <w:name w:val="footnote text"/>
    <w:basedOn w:val="a"/>
    <w:link w:val="16"/>
    <w:rsid w:val="00EF456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f0"/>
    <w:rsid w:val="00EF4567"/>
    <w:rPr>
      <w:rFonts w:ascii="Calibri" w:eastAsia="Calibri" w:hAnsi="Calibri" w:cs="Calibri"/>
      <w:sz w:val="20"/>
      <w:szCs w:val="20"/>
      <w:lang w:eastAsia="zh-CN"/>
    </w:rPr>
  </w:style>
  <w:style w:type="paragraph" w:styleId="aff1">
    <w:name w:val="endnote text"/>
    <w:basedOn w:val="a"/>
    <w:link w:val="17"/>
    <w:rsid w:val="00EF456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7">
    <w:name w:val="Текст концевой сноски Знак1"/>
    <w:basedOn w:val="a0"/>
    <w:link w:val="aff1"/>
    <w:rsid w:val="00EF4567"/>
    <w:rPr>
      <w:rFonts w:ascii="Calibri" w:eastAsia="Calibri" w:hAnsi="Calibri" w:cs="Calibri"/>
      <w:sz w:val="20"/>
      <w:szCs w:val="20"/>
      <w:lang w:eastAsia="zh-CN"/>
    </w:rPr>
  </w:style>
  <w:style w:type="paragraph" w:customStyle="1" w:styleId="ConsPlusCell">
    <w:name w:val="ConsPlusCell"/>
    <w:rsid w:val="00EF456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5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EF4567"/>
    <w:pPr>
      <w:suppressLineNumbers/>
      <w:suppressAutoHyphens/>
      <w:overflowPunct w:val="0"/>
      <w:autoSpaceDE w:val="0"/>
      <w:textAlignment w:val="baseline"/>
    </w:pPr>
    <w:rPr>
      <w:sz w:val="26"/>
      <w:szCs w:val="20"/>
      <w:lang w:eastAsia="zh-CN"/>
    </w:rPr>
  </w:style>
  <w:style w:type="paragraph" w:customStyle="1" w:styleId="aff3">
    <w:name w:val="Заголовок таблицы"/>
    <w:basedOn w:val="aff2"/>
    <w:rsid w:val="00EF4567"/>
    <w:pPr>
      <w:jc w:val="center"/>
    </w:pPr>
    <w:rPr>
      <w:b/>
      <w:bCs/>
    </w:rPr>
  </w:style>
  <w:style w:type="paragraph" w:styleId="aff4">
    <w:name w:val="Title"/>
    <w:basedOn w:val="a"/>
    <w:link w:val="aff5"/>
    <w:qFormat/>
    <w:rsid w:val="00EF456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ff5">
    <w:name w:val="Заголовок Знак"/>
    <w:basedOn w:val="a0"/>
    <w:link w:val="aff4"/>
    <w:rsid w:val="00EF456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13" Type="http://schemas.openxmlformats.org/officeDocument/2006/relationships/hyperlink" Target="garantF1://8186.0" TargetMode="External"/><Relationship Id="rId18" Type="http://schemas.openxmlformats.org/officeDocument/2006/relationships/hyperlink" Target="garantF1://70312852.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169234.0" TargetMode="External"/><Relationship Id="rId12" Type="http://schemas.openxmlformats.org/officeDocument/2006/relationships/hyperlink" Target="garantF1://10080093.0" TargetMode="External"/><Relationship Id="rId17" Type="http://schemas.openxmlformats.org/officeDocument/2006/relationships/hyperlink" Target="garantF1://7016923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69234.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69234.60" TargetMode="External"/><Relationship Id="rId11" Type="http://schemas.openxmlformats.org/officeDocument/2006/relationships/hyperlink" Target="garantF1://70169234.0" TargetMode="External"/><Relationship Id="rId5" Type="http://schemas.openxmlformats.org/officeDocument/2006/relationships/hyperlink" Target="garantF1://70070950.0" TargetMode="External"/><Relationship Id="rId15" Type="http://schemas.openxmlformats.org/officeDocument/2006/relationships/hyperlink" Target="garantF1://70169234.48" TargetMode="External"/><Relationship Id="rId10" Type="http://schemas.openxmlformats.org/officeDocument/2006/relationships/hyperlink" Target="garantF1://70169234.60" TargetMode="External"/><Relationship Id="rId19" Type="http://schemas.openxmlformats.org/officeDocument/2006/relationships/hyperlink" Target="garantF1://703128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83566.0" TargetMode="External"/><Relationship Id="rId14" Type="http://schemas.openxmlformats.org/officeDocument/2006/relationships/hyperlink" Target="garantF1://8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11</cp:revision>
  <cp:lastPrinted>2022-05-27T07:27:00Z</cp:lastPrinted>
  <dcterms:created xsi:type="dcterms:W3CDTF">2022-05-26T06:26:00Z</dcterms:created>
  <dcterms:modified xsi:type="dcterms:W3CDTF">2022-05-27T07:34:00Z</dcterms:modified>
</cp:coreProperties>
</file>